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AC9" w:rsidRDefault="00404AC9" w:rsidP="00404AC9">
      <w:pPr>
        <w:pStyle w:val="Default"/>
        <w:jc w:val="center"/>
        <w:rPr>
          <w:sz w:val="22"/>
          <w:szCs w:val="22"/>
        </w:rPr>
      </w:pPr>
      <w:r>
        <w:rPr>
          <w:b/>
          <w:bCs/>
          <w:sz w:val="22"/>
          <w:szCs w:val="22"/>
        </w:rPr>
        <w:t>Estudio de Actualización Plan Regulador Comunal de Valdivia</w:t>
      </w:r>
    </w:p>
    <w:p w:rsidR="00404AC9" w:rsidRDefault="00404AC9" w:rsidP="00404AC9">
      <w:pPr>
        <w:pStyle w:val="Default"/>
        <w:jc w:val="center"/>
        <w:rPr>
          <w:sz w:val="22"/>
          <w:szCs w:val="22"/>
        </w:rPr>
      </w:pPr>
      <w:r>
        <w:rPr>
          <w:b/>
          <w:bCs/>
          <w:sz w:val="22"/>
          <w:szCs w:val="22"/>
        </w:rPr>
        <w:t xml:space="preserve">Etapa </w:t>
      </w:r>
      <w:r w:rsidR="00EC48B6">
        <w:rPr>
          <w:b/>
          <w:bCs/>
          <w:sz w:val="22"/>
          <w:szCs w:val="22"/>
        </w:rPr>
        <w:t>6</w:t>
      </w:r>
      <w:r>
        <w:rPr>
          <w:b/>
          <w:bCs/>
          <w:sz w:val="22"/>
          <w:szCs w:val="22"/>
        </w:rPr>
        <w:t>: Anteproyecto</w:t>
      </w:r>
    </w:p>
    <w:p w:rsidR="00404AC9" w:rsidRDefault="00404AC9" w:rsidP="00404AC9">
      <w:pPr>
        <w:pStyle w:val="Default"/>
        <w:jc w:val="center"/>
        <w:rPr>
          <w:sz w:val="22"/>
          <w:szCs w:val="22"/>
        </w:rPr>
      </w:pPr>
      <w:r>
        <w:rPr>
          <w:b/>
          <w:bCs/>
          <w:sz w:val="22"/>
          <w:szCs w:val="22"/>
        </w:rPr>
        <w:t>Estudio de Movilidad</w:t>
      </w:r>
    </w:p>
    <w:p w:rsidR="00404AC9" w:rsidRDefault="00404AC9" w:rsidP="00404AC9">
      <w:pPr>
        <w:pStyle w:val="Default"/>
        <w:jc w:val="center"/>
        <w:rPr>
          <w:sz w:val="22"/>
          <w:szCs w:val="22"/>
        </w:rPr>
      </w:pPr>
      <w:r>
        <w:rPr>
          <w:b/>
          <w:bCs/>
          <w:sz w:val="22"/>
          <w:szCs w:val="22"/>
        </w:rPr>
        <w:t xml:space="preserve">Minuta de </w:t>
      </w:r>
      <w:r w:rsidR="00EC48B6">
        <w:rPr>
          <w:b/>
          <w:bCs/>
          <w:sz w:val="22"/>
          <w:szCs w:val="22"/>
        </w:rPr>
        <w:t>Respuesta a o</w:t>
      </w:r>
      <w:r>
        <w:rPr>
          <w:b/>
          <w:bCs/>
          <w:sz w:val="22"/>
          <w:szCs w:val="22"/>
        </w:rPr>
        <w:t>bservaciones SECTRA Austral</w:t>
      </w:r>
      <w:r w:rsidR="00896204">
        <w:rPr>
          <w:b/>
          <w:bCs/>
          <w:sz w:val="22"/>
          <w:szCs w:val="22"/>
        </w:rPr>
        <w:t xml:space="preserve"> recibidas el 03-07-2025</w:t>
      </w:r>
      <w:bookmarkStart w:id="0" w:name="_GoBack"/>
      <w:bookmarkEnd w:id="0"/>
    </w:p>
    <w:p w:rsidR="00404AC9" w:rsidRDefault="00404AC9" w:rsidP="00404AC9">
      <w:pPr>
        <w:pStyle w:val="Default"/>
        <w:rPr>
          <w:b/>
          <w:bCs/>
          <w:sz w:val="20"/>
          <w:szCs w:val="20"/>
        </w:rPr>
      </w:pPr>
    </w:p>
    <w:p w:rsidR="00404AC9" w:rsidRDefault="00404AC9" w:rsidP="00404AC9">
      <w:pPr>
        <w:pStyle w:val="Default"/>
        <w:rPr>
          <w:sz w:val="20"/>
          <w:szCs w:val="20"/>
        </w:rPr>
      </w:pPr>
      <w:r>
        <w:rPr>
          <w:b/>
          <w:bCs/>
          <w:sz w:val="20"/>
          <w:szCs w:val="20"/>
        </w:rPr>
        <w:t xml:space="preserve">I.- Observaciones Generales </w:t>
      </w:r>
    </w:p>
    <w:p w:rsidR="00404AC9" w:rsidRDefault="00404AC9" w:rsidP="00BF1757">
      <w:pPr>
        <w:pStyle w:val="Default"/>
        <w:jc w:val="both"/>
        <w:rPr>
          <w:sz w:val="20"/>
          <w:szCs w:val="20"/>
        </w:rPr>
      </w:pPr>
      <w:r>
        <w:rPr>
          <w:b/>
          <w:bCs/>
          <w:sz w:val="20"/>
          <w:szCs w:val="20"/>
        </w:rPr>
        <w:t xml:space="preserve">1. </w:t>
      </w:r>
      <w:r>
        <w:rPr>
          <w:sz w:val="20"/>
          <w:szCs w:val="20"/>
        </w:rPr>
        <w:t xml:space="preserve">Se solicita generar una minuta de respuestas a las observaciones planteadas en este documento, </w:t>
      </w:r>
      <w:r>
        <w:rPr>
          <w:b/>
          <w:bCs/>
          <w:sz w:val="20"/>
          <w:szCs w:val="20"/>
        </w:rPr>
        <w:t xml:space="preserve">en donde se indique específicamente cómo es subsanada cada una de ellas, </w:t>
      </w:r>
      <w:r>
        <w:rPr>
          <w:sz w:val="20"/>
          <w:szCs w:val="20"/>
        </w:rPr>
        <w:t xml:space="preserve">señalando el acápite de memoria, número de página, nombre de archivos, ruta de acceso a los Anexos Digitales, plano-lámina, entre otros, que fueron modificados o incluidos para dar respuesta a cada una de las observaciones. </w:t>
      </w:r>
    </w:p>
    <w:p w:rsidR="003A7635" w:rsidRDefault="003A7635" w:rsidP="00BF1757">
      <w:pPr>
        <w:pStyle w:val="Default"/>
        <w:jc w:val="both"/>
        <w:rPr>
          <w:sz w:val="20"/>
          <w:szCs w:val="20"/>
        </w:rPr>
      </w:pPr>
    </w:p>
    <w:p w:rsidR="003A7635" w:rsidRPr="003A7635" w:rsidRDefault="003A7635" w:rsidP="00BF1757">
      <w:pPr>
        <w:pStyle w:val="Default"/>
        <w:jc w:val="both"/>
        <w:rPr>
          <w:b/>
          <w:sz w:val="20"/>
          <w:szCs w:val="20"/>
        </w:rPr>
      </w:pPr>
      <w:r w:rsidRPr="00F0568A">
        <w:rPr>
          <w:b/>
          <w:sz w:val="20"/>
          <w:szCs w:val="20"/>
          <w:highlight w:val="lightGray"/>
        </w:rPr>
        <w:t>Respuesta: Se acoge</w:t>
      </w:r>
    </w:p>
    <w:p w:rsidR="00404AC9" w:rsidRDefault="00404AC9" w:rsidP="00404AC9">
      <w:pPr>
        <w:pStyle w:val="Default"/>
        <w:rPr>
          <w:sz w:val="20"/>
          <w:szCs w:val="20"/>
        </w:rPr>
      </w:pPr>
    </w:p>
    <w:p w:rsidR="00404AC9" w:rsidRDefault="00404AC9" w:rsidP="00BF1757">
      <w:pPr>
        <w:pStyle w:val="Default"/>
        <w:jc w:val="both"/>
        <w:rPr>
          <w:sz w:val="20"/>
          <w:szCs w:val="20"/>
        </w:rPr>
      </w:pPr>
      <w:r>
        <w:rPr>
          <w:b/>
          <w:bCs/>
          <w:sz w:val="20"/>
          <w:szCs w:val="20"/>
        </w:rPr>
        <w:t xml:space="preserve">2. </w:t>
      </w:r>
      <w:r>
        <w:rPr>
          <w:sz w:val="20"/>
          <w:szCs w:val="20"/>
        </w:rPr>
        <w:t xml:space="preserve">Se solicita elementos integrar a ilustraciones, tales como rosa de los vientos, leyenda y escala. </w:t>
      </w:r>
    </w:p>
    <w:p w:rsidR="003A7635" w:rsidRDefault="003A7635" w:rsidP="00BF1757">
      <w:pPr>
        <w:pStyle w:val="Default"/>
        <w:jc w:val="both"/>
        <w:rPr>
          <w:sz w:val="20"/>
          <w:szCs w:val="20"/>
        </w:rPr>
      </w:pPr>
    </w:p>
    <w:p w:rsidR="007807BE" w:rsidRPr="003A7635" w:rsidRDefault="007807BE" w:rsidP="007807BE">
      <w:pPr>
        <w:pStyle w:val="Default"/>
        <w:jc w:val="both"/>
        <w:rPr>
          <w:b/>
          <w:sz w:val="20"/>
          <w:szCs w:val="20"/>
        </w:rPr>
      </w:pPr>
      <w:r w:rsidRPr="00F0568A">
        <w:rPr>
          <w:b/>
          <w:sz w:val="20"/>
          <w:szCs w:val="20"/>
          <w:highlight w:val="lightGray"/>
        </w:rPr>
        <w:t xml:space="preserve">Respuesta: </w:t>
      </w:r>
      <w:r w:rsidR="009D39E0" w:rsidRPr="00F0568A">
        <w:rPr>
          <w:b/>
          <w:sz w:val="20"/>
          <w:szCs w:val="20"/>
          <w:highlight w:val="lightGray"/>
        </w:rPr>
        <w:t xml:space="preserve">No se </w:t>
      </w:r>
      <w:r w:rsidRPr="00F0568A">
        <w:rPr>
          <w:b/>
          <w:sz w:val="20"/>
          <w:szCs w:val="20"/>
          <w:highlight w:val="lightGray"/>
        </w:rPr>
        <w:t>acoge</w:t>
      </w:r>
      <w:r w:rsidR="009D39E0" w:rsidRPr="00F0568A">
        <w:rPr>
          <w:b/>
          <w:sz w:val="20"/>
          <w:szCs w:val="20"/>
          <w:highlight w:val="lightGray"/>
        </w:rPr>
        <w:t>. El formato definitivo está pendiente de las definiciones para todos los estudios especiales, y memoria explicativa.</w:t>
      </w:r>
      <w:r w:rsidR="00D56736">
        <w:rPr>
          <w:b/>
          <w:sz w:val="20"/>
          <w:szCs w:val="20"/>
        </w:rPr>
        <w:t xml:space="preserve"> </w:t>
      </w:r>
    </w:p>
    <w:p w:rsidR="003A7635" w:rsidRDefault="003A7635" w:rsidP="00BF1757">
      <w:pPr>
        <w:pStyle w:val="Default"/>
        <w:jc w:val="both"/>
        <w:rPr>
          <w:sz w:val="20"/>
          <w:szCs w:val="20"/>
        </w:rPr>
      </w:pPr>
    </w:p>
    <w:p w:rsidR="00404AC9" w:rsidRDefault="00404AC9" w:rsidP="00404AC9">
      <w:pPr>
        <w:pStyle w:val="Default"/>
        <w:rPr>
          <w:sz w:val="20"/>
          <w:szCs w:val="20"/>
        </w:rPr>
      </w:pPr>
    </w:p>
    <w:p w:rsidR="00404AC9" w:rsidRDefault="00404AC9" w:rsidP="00BF1757">
      <w:pPr>
        <w:pStyle w:val="Default"/>
        <w:jc w:val="both"/>
        <w:rPr>
          <w:sz w:val="20"/>
          <w:szCs w:val="20"/>
        </w:rPr>
      </w:pPr>
      <w:r>
        <w:rPr>
          <w:b/>
          <w:bCs/>
          <w:sz w:val="20"/>
          <w:szCs w:val="20"/>
        </w:rPr>
        <w:t xml:space="preserve">3. </w:t>
      </w:r>
      <w:r>
        <w:rPr>
          <w:sz w:val="20"/>
          <w:szCs w:val="20"/>
        </w:rPr>
        <w:t xml:space="preserve">Se solicita unificar datos de población y usos de suelo para el documento, se sugiere utilizar los mencionados en el manual DDU “Guía Metodológica para la elaboración de los Estudios de Movilidad Urbana y de Equipamiento Comunal para planes reguladores”. </w:t>
      </w:r>
    </w:p>
    <w:p w:rsidR="003A7635" w:rsidRDefault="003A7635" w:rsidP="00BF1757">
      <w:pPr>
        <w:pStyle w:val="Default"/>
        <w:jc w:val="both"/>
        <w:rPr>
          <w:sz w:val="20"/>
          <w:szCs w:val="20"/>
        </w:rPr>
      </w:pPr>
    </w:p>
    <w:p w:rsidR="003A7635" w:rsidRPr="003A7635" w:rsidRDefault="003A7635" w:rsidP="003A7635">
      <w:pPr>
        <w:pStyle w:val="Default"/>
        <w:jc w:val="both"/>
        <w:rPr>
          <w:b/>
          <w:sz w:val="20"/>
          <w:szCs w:val="20"/>
        </w:rPr>
      </w:pPr>
      <w:r w:rsidRPr="00F0568A">
        <w:rPr>
          <w:b/>
          <w:sz w:val="20"/>
          <w:szCs w:val="20"/>
          <w:highlight w:val="lightGray"/>
        </w:rPr>
        <w:t xml:space="preserve">Respuesta: </w:t>
      </w:r>
      <w:r w:rsidR="00A30A59" w:rsidRPr="00F0568A">
        <w:rPr>
          <w:b/>
          <w:sz w:val="20"/>
          <w:szCs w:val="20"/>
          <w:highlight w:val="lightGray"/>
        </w:rPr>
        <w:t>S</w:t>
      </w:r>
      <w:r w:rsidR="009D39E0" w:rsidRPr="00F0568A">
        <w:rPr>
          <w:b/>
          <w:sz w:val="20"/>
          <w:szCs w:val="20"/>
          <w:highlight w:val="lightGray"/>
        </w:rPr>
        <w:t xml:space="preserve">e acoge. El formato </w:t>
      </w:r>
      <w:r w:rsidR="00A30A59" w:rsidRPr="00F0568A">
        <w:rPr>
          <w:b/>
          <w:sz w:val="20"/>
          <w:szCs w:val="20"/>
          <w:highlight w:val="lightGray"/>
        </w:rPr>
        <w:t>que se presenta es en función de las variables de entrada del modelo Vivaldi. Se incluirán indicaciones de los GSE incluidos en cada categoría.</w:t>
      </w:r>
    </w:p>
    <w:p w:rsidR="003A7635" w:rsidRDefault="003A7635" w:rsidP="00BF1757">
      <w:pPr>
        <w:pStyle w:val="Default"/>
        <w:jc w:val="both"/>
        <w:rPr>
          <w:sz w:val="20"/>
          <w:szCs w:val="20"/>
        </w:rPr>
      </w:pPr>
    </w:p>
    <w:p w:rsidR="00404AC9" w:rsidRDefault="00404AC9" w:rsidP="00404AC9">
      <w:pPr>
        <w:pStyle w:val="Default"/>
        <w:rPr>
          <w:sz w:val="20"/>
          <w:szCs w:val="20"/>
        </w:rPr>
      </w:pPr>
    </w:p>
    <w:p w:rsidR="00404AC9" w:rsidRDefault="00404AC9" w:rsidP="00BF1757">
      <w:pPr>
        <w:pStyle w:val="Default"/>
        <w:jc w:val="both"/>
        <w:rPr>
          <w:sz w:val="20"/>
          <w:szCs w:val="20"/>
        </w:rPr>
      </w:pPr>
      <w:r>
        <w:rPr>
          <w:b/>
          <w:bCs/>
          <w:sz w:val="20"/>
          <w:szCs w:val="20"/>
        </w:rPr>
        <w:t xml:space="preserve">4. </w:t>
      </w:r>
      <w:r>
        <w:rPr>
          <w:sz w:val="20"/>
          <w:szCs w:val="20"/>
        </w:rPr>
        <w:t xml:space="preserve">Se solicita corregir la situación base de este estudio, ya que se consideran insuficientes la cantidad de proyectos reportados, tomando en cuenta que la modelación abarca toda la red de la comuna de Valdivia. </w:t>
      </w:r>
    </w:p>
    <w:p w:rsidR="003A7635" w:rsidRDefault="003A7635" w:rsidP="00BF1757">
      <w:pPr>
        <w:pStyle w:val="Default"/>
        <w:jc w:val="both"/>
        <w:rPr>
          <w:sz w:val="20"/>
          <w:szCs w:val="20"/>
        </w:rPr>
      </w:pPr>
    </w:p>
    <w:p w:rsidR="003A7635" w:rsidRPr="003A7635" w:rsidRDefault="003A7635" w:rsidP="003A7635">
      <w:pPr>
        <w:pStyle w:val="Default"/>
        <w:jc w:val="both"/>
        <w:rPr>
          <w:b/>
          <w:sz w:val="20"/>
          <w:szCs w:val="20"/>
        </w:rPr>
      </w:pPr>
      <w:r w:rsidRPr="00F0568A">
        <w:rPr>
          <w:b/>
          <w:sz w:val="20"/>
          <w:szCs w:val="20"/>
          <w:highlight w:val="lightGray"/>
        </w:rPr>
        <w:t xml:space="preserve">Respuesta: </w:t>
      </w:r>
      <w:r w:rsidR="00A30A59" w:rsidRPr="00F0568A">
        <w:rPr>
          <w:b/>
          <w:sz w:val="20"/>
          <w:szCs w:val="20"/>
          <w:highlight w:val="lightGray"/>
        </w:rPr>
        <w:t xml:space="preserve">Se acoge. </w:t>
      </w:r>
      <w:r w:rsidRPr="00F0568A">
        <w:rPr>
          <w:b/>
          <w:sz w:val="20"/>
          <w:szCs w:val="20"/>
          <w:highlight w:val="lightGray"/>
        </w:rPr>
        <w:t xml:space="preserve">Se </w:t>
      </w:r>
      <w:r w:rsidR="009D39E0" w:rsidRPr="00F0568A">
        <w:rPr>
          <w:b/>
          <w:sz w:val="20"/>
          <w:szCs w:val="20"/>
          <w:highlight w:val="lightGray"/>
        </w:rPr>
        <w:t>presenta una nueva versión del reporte</w:t>
      </w:r>
    </w:p>
    <w:p w:rsidR="003A7635" w:rsidRDefault="003A7635" w:rsidP="00BF1757">
      <w:pPr>
        <w:pStyle w:val="Default"/>
        <w:jc w:val="both"/>
        <w:rPr>
          <w:sz w:val="20"/>
          <w:szCs w:val="20"/>
        </w:rPr>
      </w:pPr>
    </w:p>
    <w:p w:rsidR="00404AC9" w:rsidRDefault="00404AC9" w:rsidP="00404AC9">
      <w:pPr>
        <w:pStyle w:val="Default"/>
        <w:rPr>
          <w:sz w:val="20"/>
          <w:szCs w:val="20"/>
        </w:rPr>
      </w:pPr>
    </w:p>
    <w:p w:rsidR="00404AC9" w:rsidRDefault="00404AC9" w:rsidP="00BF1757">
      <w:pPr>
        <w:pStyle w:val="Default"/>
        <w:jc w:val="both"/>
        <w:rPr>
          <w:sz w:val="20"/>
          <w:szCs w:val="20"/>
        </w:rPr>
      </w:pPr>
      <w:r>
        <w:rPr>
          <w:b/>
          <w:bCs/>
          <w:sz w:val="20"/>
          <w:szCs w:val="20"/>
        </w:rPr>
        <w:t xml:space="preserve">5. </w:t>
      </w:r>
      <w:r>
        <w:rPr>
          <w:sz w:val="20"/>
          <w:szCs w:val="20"/>
        </w:rPr>
        <w:t xml:space="preserve">Se solicita corregir las </w:t>
      </w:r>
      <w:proofErr w:type="spellStart"/>
      <w:r>
        <w:rPr>
          <w:sz w:val="20"/>
          <w:szCs w:val="20"/>
        </w:rPr>
        <w:t>ciclovías</w:t>
      </w:r>
      <w:proofErr w:type="spellEnd"/>
      <w:r>
        <w:rPr>
          <w:sz w:val="20"/>
          <w:szCs w:val="20"/>
        </w:rPr>
        <w:t xml:space="preserve"> proyectadas, siendo la más importante que no se proyecta aquella que va dentro del Puente Cochrane. </w:t>
      </w:r>
    </w:p>
    <w:p w:rsidR="003A7635" w:rsidRDefault="003A7635" w:rsidP="00BF1757">
      <w:pPr>
        <w:pStyle w:val="Default"/>
        <w:jc w:val="both"/>
        <w:rPr>
          <w:sz w:val="20"/>
          <w:szCs w:val="20"/>
        </w:rPr>
      </w:pPr>
    </w:p>
    <w:p w:rsidR="003A7635" w:rsidRPr="003A7635" w:rsidRDefault="003A7635" w:rsidP="003A7635">
      <w:pPr>
        <w:pStyle w:val="Default"/>
        <w:jc w:val="both"/>
        <w:rPr>
          <w:b/>
          <w:sz w:val="20"/>
          <w:szCs w:val="20"/>
        </w:rPr>
      </w:pPr>
      <w:r w:rsidRPr="00F0568A">
        <w:rPr>
          <w:b/>
          <w:sz w:val="20"/>
          <w:szCs w:val="20"/>
          <w:highlight w:val="lightGray"/>
        </w:rPr>
        <w:t xml:space="preserve">Respuesta: </w:t>
      </w:r>
      <w:r w:rsidR="00B72D28" w:rsidRPr="00F0568A">
        <w:rPr>
          <w:b/>
          <w:sz w:val="20"/>
          <w:szCs w:val="20"/>
          <w:highlight w:val="lightGray"/>
        </w:rPr>
        <w:t xml:space="preserve">No se </w:t>
      </w:r>
      <w:r w:rsidRPr="00F0568A">
        <w:rPr>
          <w:b/>
          <w:sz w:val="20"/>
          <w:szCs w:val="20"/>
          <w:highlight w:val="lightGray"/>
        </w:rPr>
        <w:t>acoge</w:t>
      </w:r>
      <w:r w:rsidR="00B72D28" w:rsidRPr="00F0568A">
        <w:rPr>
          <w:b/>
          <w:sz w:val="20"/>
          <w:szCs w:val="20"/>
          <w:highlight w:val="lightGray"/>
        </w:rPr>
        <w:t xml:space="preserve">. La </w:t>
      </w:r>
      <w:proofErr w:type="spellStart"/>
      <w:r w:rsidR="00B72D28" w:rsidRPr="00F0568A">
        <w:rPr>
          <w:b/>
          <w:sz w:val="20"/>
          <w:szCs w:val="20"/>
          <w:highlight w:val="lightGray"/>
        </w:rPr>
        <w:t>ciclovía</w:t>
      </w:r>
      <w:proofErr w:type="spellEnd"/>
      <w:r w:rsidR="00B72D28" w:rsidRPr="00F0568A">
        <w:rPr>
          <w:b/>
          <w:sz w:val="20"/>
          <w:szCs w:val="20"/>
          <w:highlight w:val="lightGray"/>
        </w:rPr>
        <w:t xml:space="preserve"> indicada está clasificada como proyectos que surgen del estudio, al igual que otros proyectos que no fueron considerados por no tener base de referencia sectorial explícita. Estos proyectos pasarán a ser considerados como parte de los proyectos que surgen del instrumento.</w:t>
      </w:r>
      <w:r>
        <w:rPr>
          <w:b/>
          <w:sz w:val="20"/>
          <w:szCs w:val="20"/>
        </w:rPr>
        <w:t xml:space="preserve"> </w:t>
      </w:r>
    </w:p>
    <w:p w:rsidR="003A7635" w:rsidRDefault="003A7635" w:rsidP="00BF1757">
      <w:pPr>
        <w:pStyle w:val="Default"/>
        <w:jc w:val="both"/>
        <w:rPr>
          <w:sz w:val="20"/>
          <w:szCs w:val="20"/>
        </w:rPr>
      </w:pPr>
    </w:p>
    <w:p w:rsidR="00404AC9" w:rsidRDefault="00404AC9" w:rsidP="00404AC9">
      <w:pPr>
        <w:pStyle w:val="Default"/>
        <w:rPr>
          <w:sz w:val="20"/>
          <w:szCs w:val="20"/>
        </w:rPr>
      </w:pPr>
    </w:p>
    <w:p w:rsidR="00404AC9" w:rsidRDefault="00404AC9" w:rsidP="00404AC9">
      <w:pPr>
        <w:pStyle w:val="Default"/>
        <w:rPr>
          <w:sz w:val="20"/>
          <w:szCs w:val="20"/>
        </w:rPr>
      </w:pPr>
      <w:r>
        <w:rPr>
          <w:b/>
          <w:bCs/>
          <w:sz w:val="20"/>
          <w:szCs w:val="20"/>
        </w:rPr>
        <w:t xml:space="preserve">6. </w:t>
      </w:r>
      <w:r>
        <w:rPr>
          <w:sz w:val="20"/>
          <w:szCs w:val="20"/>
        </w:rPr>
        <w:t xml:space="preserve">Se solicita aclarar metodología a utilizar en cálculos realizados para el análisis. </w:t>
      </w:r>
    </w:p>
    <w:p w:rsidR="003A7635" w:rsidRDefault="003A7635" w:rsidP="00404AC9">
      <w:pPr>
        <w:pStyle w:val="Default"/>
        <w:rPr>
          <w:sz w:val="20"/>
          <w:szCs w:val="20"/>
        </w:rPr>
      </w:pPr>
    </w:p>
    <w:p w:rsidR="00404AC9" w:rsidRDefault="003A7635" w:rsidP="003A7635">
      <w:pPr>
        <w:pStyle w:val="Default"/>
        <w:jc w:val="both"/>
        <w:rPr>
          <w:b/>
          <w:sz w:val="20"/>
          <w:szCs w:val="20"/>
        </w:rPr>
      </w:pPr>
      <w:r w:rsidRPr="00F0568A">
        <w:rPr>
          <w:b/>
          <w:sz w:val="20"/>
          <w:szCs w:val="20"/>
          <w:highlight w:val="lightGray"/>
        </w:rPr>
        <w:t xml:space="preserve">Respuesta: </w:t>
      </w:r>
      <w:r w:rsidR="00A30A59" w:rsidRPr="00F0568A">
        <w:rPr>
          <w:b/>
          <w:sz w:val="20"/>
          <w:szCs w:val="20"/>
          <w:highlight w:val="lightGray"/>
        </w:rPr>
        <w:t>Se acoge</w:t>
      </w:r>
      <w:r w:rsidR="00B72D28" w:rsidRPr="00F0568A">
        <w:rPr>
          <w:b/>
          <w:sz w:val="20"/>
          <w:szCs w:val="20"/>
          <w:highlight w:val="lightGray"/>
        </w:rPr>
        <w:t xml:space="preserve">. Se </w:t>
      </w:r>
      <w:r w:rsidR="00A30A59" w:rsidRPr="00F0568A">
        <w:rPr>
          <w:b/>
          <w:sz w:val="20"/>
          <w:szCs w:val="20"/>
          <w:highlight w:val="lightGray"/>
        </w:rPr>
        <w:t>detalla la metodología indicada</w:t>
      </w:r>
      <w:r w:rsidR="00B72D28" w:rsidRPr="00F0568A">
        <w:rPr>
          <w:b/>
          <w:sz w:val="20"/>
          <w:szCs w:val="20"/>
          <w:highlight w:val="lightGray"/>
        </w:rPr>
        <w:t>.</w:t>
      </w:r>
    </w:p>
    <w:p w:rsidR="003A7635" w:rsidRDefault="003A7635" w:rsidP="003A7635">
      <w:pPr>
        <w:pStyle w:val="Default"/>
        <w:jc w:val="both"/>
        <w:rPr>
          <w:sz w:val="20"/>
          <w:szCs w:val="20"/>
        </w:rPr>
      </w:pPr>
    </w:p>
    <w:p w:rsidR="00404AC9" w:rsidRDefault="00404AC9" w:rsidP="00404AC9">
      <w:pPr>
        <w:pStyle w:val="Default"/>
        <w:rPr>
          <w:sz w:val="20"/>
          <w:szCs w:val="20"/>
        </w:rPr>
      </w:pPr>
      <w:r>
        <w:rPr>
          <w:b/>
          <w:bCs/>
          <w:sz w:val="20"/>
          <w:szCs w:val="20"/>
        </w:rPr>
        <w:t xml:space="preserve">7. </w:t>
      </w:r>
      <w:r>
        <w:rPr>
          <w:sz w:val="20"/>
          <w:szCs w:val="20"/>
        </w:rPr>
        <w:t xml:space="preserve">Se solicita mejorar la calibración por conteos diarios de ciclos. </w:t>
      </w:r>
    </w:p>
    <w:p w:rsidR="003A7635" w:rsidRDefault="003A7635" w:rsidP="00404AC9">
      <w:pPr>
        <w:pStyle w:val="Default"/>
        <w:rPr>
          <w:sz w:val="20"/>
          <w:szCs w:val="20"/>
        </w:rPr>
      </w:pPr>
    </w:p>
    <w:p w:rsidR="003A7635" w:rsidRPr="003A7635" w:rsidRDefault="003A7635" w:rsidP="003A7635">
      <w:pPr>
        <w:pStyle w:val="Default"/>
        <w:jc w:val="both"/>
        <w:rPr>
          <w:b/>
          <w:sz w:val="20"/>
          <w:szCs w:val="20"/>
        </w:rPr>
      </w:pPr>
      <w:r w:rsidRPr="00F0568A">
        <w:rPr>
          <w:b/>
          <w:sz w:val="20"/>
          <w:szCs w:val="20"/>
          <w:highlight w:val="lightGray"/>
        </w:rPr>
        <w:t>Respuesta: No se acoge. Se aclara que la circular DDU 518 no plantea la necesidad de calibrar</w:t>
      </w:r>
      <w:r w:rsidR="00B72D28" w:rsidRPr="00F0568A">
        <w:rPr>
          <w:b/>
          <w:sz w:val="20"/>
          <w:szCs w:val="20"/>
          <w:highlight w:val="lightGray"/>
        </w:rPr>
        <w:t xml:space="preserve"> las interacciones no motorizadas</w:t>
      </w:r>
      <w:r w:rsidRPr="00F0568A">
        <w:rPr>
          <w:b/>
          <w:sz w:val="20"/>
          <w:szCs w:val="20"/>
          <w:highlight w:val="lightGray"/>
        </w:rPr>
        <w:t xml:space="preserve">. De </w:t>
      </w:r>
      <w:r w:rsidR="00A30A59" w:rsidRPr="00F0568A">
        <w:rPr>
          <w:b/>
          <w:sz w:val="20"/>
          <w:szCs w:val="20"/>
          <w:highlight w:val="lightGray"/>
        </w:rPr>
        <w:t>hecho,</w:t>
      </w:r>
      <w:r w:rsidRPr="00F0568A">
        <w:rPr>
          <w:b/>
          <w:sz w:val="20"/>
          <w:szCs w:val="20"/>
          <w:highlight w:val="lightGray"/>
        </w:rPr>
        <w:t xml:space="preserve"> lo que se presenta es una comparación, no calibración.</w:t>
      </w:r>
      <w:r w:rsidR="00B72D28" w:rsidRPr="00F0568A">
        <w:rPr>
          <w:b/>
          <w:sz w:val="20"/>
          <w:szCs w:val="20"/>
          <w:highlight w:val="lightGray"/>
        </w:rPr>
        <w:t xml:space="preserve"> De igual forma se modifica el informe, reemplazando el término “ajuste” por “contraste”.</w:t>
      </w:r>
    </w:p>
    <w:p w:rsidR="003A7635" w:rsidRDefault="003A7635" w:rsidP="00404AC9">
      <w:pPr>
        <w:pStyle w:val="Default"/>
        <w:rPr>
          <w:sz w:val="20"/>
          <w:szCs w:val="20"/>
        </w:rPr>
      </w:pPr>
    </w:p>
    <w:p w:rsidR="00404AC9" w:rsidRDefault="00404AC9" w:rsidP="00404AC9">
      <w:pPr>
        <w:pStyle w:val="Default"/>
        <w:rPr>
          <w:sz w:val="20"/>
          <w:szCs w:val="20"/>
        </w:rPr>
      </w:pPr>
    </w:p>
    <w:p w:rsidR="00A30A59" w:rsidRDefault="00A30A59" w:rsidP="00404AC9">
      <w:pPr>
        <w:pStyle w:val="Default"/>
        <w:rPr>
          <w:sz w:val="20"/>
          <w:szCs w:val="20"/>
        </w:rPr>
      </w:pPr>
    </w:p>
    <w:p w:rsidR="00A30A59" w:rsidRDefault="00A30A59" w:rsidP="00404AC9">
      <w:pPr>
        <w:pStyle w:val="Default"/>
        <w:rPr>
          <w:sz w:val="20"/>
          <w:szCs w:val="20"/>
        </w:rPr>
      </w:pPr>
    </w:p>
    <w:p w:rsidR="00A30A59" w:rsidRDefault="00A30A59" w:rsidP="00404AC9">
      <w:pPr>
        <w:pStyle w:val="Default"/>
        <w:rPr>
          <w:sz w:val="20"/>
          <w:szCs w:val="20"/>
        </w:rPr>
      </w:pPr>
    </w:p>
    <w:p w:rsidR="00A30A59" w:rsidRDefault="00A30A59" w:rsidP="00404AC9">
      <w:pPr>
        <w:pStyle w:val="Default"/>
        <w:rPr>
          <w:sz w:val="20"/>
          <w:szCs w:val="20"/>
        </w:rPr>
      </w:pPr>
    </w:p>
    <w:p w:rsidR="00404AC9" w:rsidRDefault="00404AC9" w:rsidP="00404AC9">
      <w:pPr>
        <w:pStyle w:val="Default"/>
        <w:rPr>
          <w:sz w:val="20"/>
          <w:szCs w:val="20"/>
        </w:rPr>
      </w:pPr>
      <w:r>
        <w:rPr>
          <w:b/>
          <w:bCs/>
          <w:sz w:val="20"/>
          <w:szCs w:val="20"/>
        </w:rPr>
        <w:lastRenderedPageBreak/>
        <w:t xml:space="preserve">II.- Observaciones Específicas </w:t>
      </w:r>
    </w:p>
    <w:p w:rsidR="00404AC9" w:rsidRDefault="00404AC9" w:rsidP="00404AC9">
      <w:pPr>
        <w:pStyle w:val="Default"/>
        <w:rPr>
          <w:sz w:val="20"/>
          <w:szCs w:val="20"/>
        </w:rPr>
      </w:pPr>
      <w:r>
        <w:rPr>
          <w:b/>
          <w:bCs/>
          <w:sz w:val="20"/>
          <w:szCs w:val="20"/>
        </w:rPr>
        <w:t xml:space="preserve">2.2.1 Zonificación de Transporte motorizado. </w:t>
      </w:r>
    </w:p>
    <w:p w:rsidR="009A4861" w:rsidRDefault="00404AC9" w:rsidP="00404AC9">
      <w:pPr>
        <w:pStyle w:val="Default"/>
        <w:rPr>
          <w:sz w:val="20"/>
          <w:szCs w:val="20"/>
        </w:rPr>
      </w:pPr>
      <w:r>
        <w:rPr>
          <w:b/>
          <w:bCs/>
          <w:sz w:val="20"/>
          <w:szCs w:val="20"/>
        </w:rPr>
        <w:t xml:space="preserve">1. </w:t>
      </w:r>
      <w:r>
        <w:rPr>
          <w:sz w:val="20"/>
          <w:szCs w:val="20"/>
        </w:rPr>
        <w:t>Se solicita agregar leyenda o numeración que identifique a cada zona a la Ilustración 2-3.</w:t>
      </w:r>
    </w:p>
    <w:p w:rsidR="009A4861" w:rsidRDefault="009A4861" w:rsidP="00404AC9">
      <w:pPr>
        <w:pStyle w:val="Default"/>
        <w:rPr>
          <w:sz w:val="20"/>
          <w:szCs w:val="20"/>
        </w:rPr>
      </w:pPr>
    </w:p>
    <w:p w:rsidR="003A7635" w:rsidRPr="003A7635" w:rsidRDefault="003A7635" w:rsidP="003A7635">
      <w:pPr>
        <w:pStyle w:val="Default"/>
        <w:jc w:val="both"/>
        <w:rPr>
          <w:b/>
          <w:sz w:val="20"/>
          <w:szCs w:val="20"/>
        </w:rPr>
      </w:pPr>
      <w:r w:rsidRPr="00F0568A">
        <w:rPr>
          <w:b/>
          <w:sz w:val="20"/>
          <w:szCs w:val="20"/>
          <w:highlight w:val="lightGray"/>
        </w:rPr>
        <w:t xml:space="preserve">Respuesta: Se </w:t>
      </w:r>
      <w:r w:rsidR="00992BE4" w:rsidRPr="00F0568A">
        <w:rPr>
          <w:b/>
          <w:sz w:val="20"/>
          <w:szCs w:val="20"/>
          <w:highlight w:val="lightGray"/>
        </w:rPr>
        <w:t>acoge. Se corrige la ilustración.</w:t>
      </w:r>
      <w:r w:rsidR="00D56736">
        <w:rPr>
          <w:b/>
          <w:sz w:val="20"/>
          <w:szCs w:val="20"/>
        </w:rPr>
        <w:t xml:space="preserve"> </w:t>
      </w:r>
    </w:p>
    <w:p w:rsidR="003A7635" w:rsidRDefault="003A7635" w:rsidP="00404AC9">
      <w:pPr>
        <w:pStyle w:val="Default"/>
        <w:rPr>
          <w:sz w:val="20"/>
          <w:szCs w:val="20"/>
        </w:rPr>
      </w:pPr>
    </w:p>
    <w:p w:rsidR="00404AC9" w:rsidRDefault="00404AC9" w:rsidP="00404AC9">
      <w:pPr>
        <w:pStyle w:val="Default"/>
        <w:pageBreakBefore/>
        <w:rPr>
          <w:rFonts w:cstheme="minorBidi"/>
          <w:color w:val="auto"/>
          <w:sz w:val="20"/>
          <w:szCs w:val="20"/>
        </w:rPr>
      </w:pPr>
      <w:r>
        <w:rPr>
          <w:rFonts w:cstheme="minorBidi"/>
          <w:b/>
          <w:bCs/>
          <w:color w:val="auto"/>
          <w:sz w:val="20"/>
          <w:szCs w:val="20"/>
        </w:rPr>
        <w:lastRenderedPageBreak/>
        <w:t xml:space="preserve">2.2.2 Población – Hogares por zona. </w:t>
      </w:r>
    </w:p>
    <w:p w:rsidR="00404AC9" w:rsidRDefault="00404AC9" w:rsidP="00BF1757">
      <w:pPr>
        <w:pStyle w:val="Default"/>
        <w:jc w:val="both"/>
        <w:rPr>
          <w:color w:val="auto"/>
          <w:sz w:val="20"/>
          <w:szCs w:val="20"/>
        </w:rPr>
      </w:pPr>
      <w:r>
        <w:rPr>
          <w:rFonts w:cstheme="minorBidi"/>
          <w:b/>
          <w:bCs/>
          <w:color w:val="auto"/>
          <w:sz w:val="20"/>
          <w:szCs w:val="20"/>
        </w:rPr>
        <w:t xml:space="preserve">2. </w:t>
      </w:r>
      <w:r>
        <w:rPr>
          <w:color w:val="auto"/>
          <w:sz w:val="20"/>
          <w:szCs w:val="20"/>
        </w:rPr>
        <w:t xml:space="preserve">Se solicita establecer categoría GSE en la Tabla 2-1, esto debido a que la tabla muestra proyección de hogares en una categoría diferente a las descritas en secciones posteriores, y la norma indica que debe utilizarse la GSE en la descripción de la Tarea EP_D2 del manual. </w:t>
      </w:r>
    </w:p>
    <w:p w:rsidR="003A7635" w:rsidRDefault="003A7635" w:rsidP="00BF1757">
      <w:pPr>
        <w:pStyle w:val="Default"/>
        <w:jc w:val="both"/>
        <w:rPr>
          <w:color w:val="auto"/>
          <w:sz w:val="20"/>
          <w:szCs w:val="20"/>
        </w:rPr>
      </w:pPr>
    </w:p>
    <w:p w:rsidR="003A7635" w:rsidRPr="003A7635" w:rsidRDefault="003A7635" w:rsidP="003A7635">
      <w:pPr>
        <w:pStyle w:val="Default"/>
        <w:jc w:val="both"/>
        <w:rPr>
          <w:b/>
          <w:sz w:val="20"/>
          <w:szCs w:val="20"/>
        </w:rPr>
      </w:pPr>
      <w:r w:rsidRPr="00F0568A">
        <w:rPr>
          <w:b/>
          <w:sz w:val="20"/>
          <w:szCs w:val="20"/>
          <w:highlight w:val="lightGray"/>
        </w:rPr>
        <w:t xml:space="preserve">Respuesta: </w:t>
      </w:r>
      <w:r w:rsidR="007807BE" w:rsidRPr="00F0568A">
        <w:rPr>
          <w:b/>
          <w:sz w:val="20"/>
          <w:szCs w:val="20"/>
          <w:highlight w:val="lightGray"/>
        </w:rPr>
        <w:t xml:space="preserve">Se </w:t>
      </w:r>
      <w:r w:rsidR="00BD44EC" w:rsidRPr="00F0568A">
        <w:rPr>
          <w:b/>
          <w:sz w:val="20"/>
          <w:szCs w:val="20"/>
          <w:highlight w:val="lightGray"/>
        </w:rPr>
        <w:t>acoge. Se aclara que la tabla presenta las categorías de hogares del STU, por lo que se incluye indicaciones de los GSE incluidos en cada caso.</w:t>
      </w:r>
    </w:p>
    <w:p w:rsidR="003A7635" w:rsidRDefault="003A7635" w:rsidP="00BF1757">
      <w:pPr>
        <w:pStyle w:val="Default"/>
        <w:jc w:val="both"/>
        <w:rPr>
          <w:color w:val="auto"/>
          <w:sz w:val="20"/>
          <w:szCs w:val="20"/>
        </w:rPr>
      </w:pPr>
    </w:p>
    <w:p w:rsidR="00404AC9" w:rsidRDefault="00404AC9" w:rsidP="00404AC9">
      <w:pPr>
        <w:pStyle w:val="Default"/>
        <w:rPr>
          <w:color w:val="auto"/>
          <w:sz w:val="20"/>
          <w:szCs w:val="20"/>
        </w:rPr>
      </w:pPr>
    </w:p>
    <w:p w:rsidR="00404AC9" w:rsidRDefault="00404AC9" w:rsidP="00404AC9">
      <w:pPr>
        <w:pStyle w:val="Default"/>
        <w:rPr>
          <w:color w:val="auto"/>
          <w:sz w:val="20"/>
          <w:szCs w:val="20"/>
        </w:rPr>
      </w:pPr>
      <w:r>
        <w:rPr>
          <w:b/>
          <w:bCs/>
          <w:color w:val="auto"/>
          <w:sz w:val="20"/>
          <w:szCs w:val="20"/>
        </w:rPr>
        <w:t xml:space="preserve">2.2.3 Usos de suelo por zonas. </w:t>
      </w:r>
    </w:p>
    <w:p w:rsidR="00404AC9" w:rsidRDefault="00404AC9" w:rsidP="00BF1757">
      <w:pPr>
        <w:pStyle w:val="Default"/>
        <w:jc w:val="both"/>
        <w:rPr>
          <w:color w:val="auto"/>
          <w:sz w:val="20"/>
          <w:szCs w:val="20"/>
        </w:rPr>
      </w:pPr>
      <w:r>
        <w:rPr>
          <w:b/>
          <w:bCs/>
          <w:color w:val="auto"/>
          <w:sz w:val="20"/>
          <w:szCs w:val="20"/>
        </w:rPr>
        <w:t xml:space="preserve">3. </w:t>
      </w:r>
      <w:r>
        <w:rPr>
          <w:color w:val="auto"/>
          <w:sz w:val="20"/>
          <w:szCs w:val="20"/>
        </w:rPr>
        <w:t xml:space="preserve">Se solicita unificar la nomenclatura de uso de suelos de todo el documento, debido a que datos de Bodegas se muestran en tabla 2-3 y no se muestran en los análisis posteriores. </w:t>
      </w:r>
    </w:p>
    <w:p w:rsidR="003A7635" w:rsidRDefault="003A7635" w:rsidP="00BF1757">
      <w:pPr>
        <w:pStyle w:val="Default"/>
        <w:jc w:val="both"/>
        <w:rPr>
          <w:color w:val="auto"/>
          <w:sz w:val="20"/>
          <w:szCs w:val="20"/>
        </w:rPr>
      </w:pPr>
    </w:p>
    <w:p w:rsidR="003A7635" w:rsidRPr="003A7635" w:rsidRDefault="003A7635" w:rsidP="003A7635">
      <w:pPr>
        <w:pStyle w:val="Default"/>
        <w:jc w:val="both"/>
        <w:rPr>
          <w:b/>
          <w:sz w:val="20"/>
          <w:szCs w:val="20"/>
        </w:rPr>
      </w:pPr>
      <w:r w:rsidRPr="00F0568A">
        <w:rPr>
          <w:b/>
          <w:sz w:val="20"/>
          <w:szCs w:val="20"/>
          <w:highlight w:val="lightGray"/>
        </w:rPr>
        <w:t xml:space="preserve">Respuesta: </w:t>
      </w:r>
      <w:r w:rsidR="001948C9" w:rsidRPr="00F0568A">
        <w:rPr>
          <w:b/>
          <w:sz w:val="20"/>
          <w:szCs w:val="20"/>
          <w:highlight w:val="lightGray"/>
        </w:rPr>
        <w:t>Se aclara que la clasificación de bodega se abre sólo para alimentar el modelo STU. Por lo anterior, el uso de bodega se presenta en todas las tablas de usos de suelo por zona. En las tablas de proyecciones</w:t>
      </w:r>
      <w:r w:rsidR="0022514A" w:rsidRPr="00F0568A">
        <w:rPr>
          <w:b/>
          <w:sz w:val="20"/>
          <w:szCs w:val="20"/>
          <w:highlight w:val="lightGray"/>
        </w:rPr>
        <w:t xml:space="preserve"> tendencial, por alternativa, y anteproyecto</w:t>
      </w:r>
      <w:r w:rsidR="001948C9" w:rsidRPr="00F0568A">
        <w:rPr>
          <w:b/>
          <w:sz w:val="20"/>
          <w:szCs w:val="20"/>
          <w:highlight w:val="lightGray"/>
        </w:rPr>
        <w:t xml:space="preserve">, el uso de bodega </w:t>
      </w:r>
      <w:r w:rsidR="0022514A" w:rsidRPr="00F0568A">
        <w:rPr>
          <w:b/>
          <w:sz w:val="20"/>
          <w:szCs w:val="20"/>
          <w:highlight w:val="lightGray"/>
        </w:rPr>
        <w:t>está incluido en el uso industrial. Se incluyen aclaración en el documento.</w:t>
      </w:r>
    </w:p>
    <w:p w:rsidR="003A7635" w:rsidRDefault="003A7635" w:rsidP="00BF1757">
      <w:pPr>
        <w:pStyle w:val="Default"/>
        <w:jc w:val="both"/>
        <w:rPr>
          <w:color w:val="auto"/>
          <w:sz w:val="20"/>
          <w:szCs w:val="20"/>
        </w:rPr>
      </w:pPr>
    </w:p>
    <w:p w:rsidR="00404AC9" w:rsidRDefault="00404AC9" w:rsidP="00404AC9">
      <w:pPr>
        <w:pStyle w:val="Default"/>
        <w:rPr>
          <w:color w:val="auto"/>
          <w:sz w:val="20"/>
          <w:szCs w:val="20"/>
        </w:rPr>
      </w:pPr>
    </w:p>
    <w:p w:rsidR="00404AC9" w:rsidRDefault="00404AC9" w:rsidP="00404AC9">
      <w:pPr>
        <w:pStyle w:val="Default"/>
        <w:rPr>
          <w:color w:val="auto"/>
          <w:sz w:val="20"/>
          <w:szCs w:val="20"/>
        </w:rPr>
      </w:pPr>
      <w:r>
        <w:rPr>
          <w:b/>
          <w:bCs/>
          <w:color w:val="auto"/>
          <w:sz w:val="20"/>
          <w:szCs w:val="20"/>
        </w:rPr>
        <w:t xml:space="preserve">2.2.4 Red de circulación. </w:t>
      </w:r>
    </w:p>
    <w:p w:rsidR="00404AC9" w:rsidRDefault="00404AC9" w:rsidP="00BF1757">
      <w:pPr>
        <w:pStyle w:val="Default"/>
        <w:spacing w:after="18"/>
        <w:jc w:val="both"/>
        <w:rPr>
          <w:color w:val="auto"/>
          <w:sz w:val="20"/>
          <w:szCs w:val="20"/>
        </w:rPr>
      </w:pPr>
      <w:r>
        <w:rPr>
          <w:b/>
          <w:bCs/>
          <w:color w:val="auto"/>
          <w:sz w:val="20"/>
          <w:szCs w:val="20"/>
        </w:rPr>
        <w:t xml:space="preserve">4. </w:t>
      </w:r>
      <w:r>
        <w:rPr>
          <w:color w:val="auto"/>
          <w:sz w:val="20"/>
          <w:szCs w:val="20"/>
        </w:rPr>
        <w:t xml:space="preserve">Debido a la antigüedad que se tienen en la frecuencia de TP las cuales datan de hace 12 años (Pre pandemia), genera una elevada incertidumbre que 20 años después, es decir para el corte temporal de la situación base, éstas se mantengan. Por </w:t>
      </w:r>
      <w:proofErr w:type="gramStart"/>
      <w:r>
        <w:rPr>
          <w:color w:val="auto"/>
          <w:sz w:val="20"/>
          <w:szCs w:val="20"/>
        </w:rPr>
        <w:t>ende</w:t>
      </w:r>
      <w:proofErr w:type="gramEnd"/>
      <w:r>
        <w:rPr>
          <w:color w:val="auto"/>
          <w:sz w:val="20"/>
          <w:szCs w:val="20"/>
        </w:rPr>
        <w:t xml:space="preserve"> se solicita generar una metodología que valide el cambio de frecuencia entre el 2013 y 2033, generando un sub capitulo que lo explique. Se sugiere revisar las frecuencias del estudio de Plataforma logística, ya que estos contienen frecuencias actualizadas post pandemia. </w:t>
      </w:r>
    </w:p>
    <w:p w:rsidR="003A7635" w:rsidRDefault="003A7635" w:rsidP="003A7635">
      <w:pPr>
        <w:pStyle w:val="Default"/>
        <w:jc w:val="both"/>
        <w:rPr>
          <w:b/>
          <w:sz w:val="20"/>
          <w:szCs w:val="20"/>
          <w:highlight w:val="yellow"/>
        </w:rPr>
      </w:pPr>
    </w:p>
    <w:p w:rsidR="003A7635" w:rsidRPr="003A7635" w:rsidRDefault="003A7635" w:rsidP="003A7635">
      <w:pPr>
        <w:pStyle w:val="Default"/>
        <w:jc w:val="both"/>
        <w:rPr>
          <w:b/>
          <w:sz w:val="20"/>
          <w:szCs w:val="20"/>
        </w:rPr>
      </w:pPr>
      <w:r w:rsidRPr="00F0568A">
        <w:rPr>
          <w:b/>
          <w:sz w:val="20"/>
          <w:szCs w:val="20"/>
          <w:highlight w:val="lightGray"/>
        </w:rPr>
        <w:t xml:space="preserve">Respuesta: </w:t>
      </w:r>
      <w:r w:rsidR="00FA56C1" w:rsidRPr="00F0568A">
        <w:rPr>
          <w:b/>
          <w:sz w:val="20"/>
          <w:szCs w:val="20"/>
          <w:highlight w:val="lightGray"/>
        </w:rPr>
        <w:t xml:space="preserve">Se </w:t>
      </w:r>
      <w:r w:rsidR="00955176" w:rsidRPr="00F0568A">
        <w:rPr>
          <w:b/>
          <w:sz w:val="20"/>
          <w:szCs w:val="20"/>
          <w:highlight w:val="lightGray"/>
        </w:rPr>
        <w:t xml:space="preserve">aclara que el modelo hibrido relaciona la modelación Vivaldi STU con el modelo táctico PL (plataforma logística). Este último considera las frecuencias de transporte público de dicho estudio, en el ajuste de la capacidad disponible para la asignación táctica de transporte privado. Por otra parte, cabe recordar que la metodología del estudio de movilidad no plantea una </w:t>
      </w:r>
      <w:proofErr w:type="spellStart"/>
      <w:r w:rsidR="00955176" w:rsidRPr="00F0568A">
        <w:rPr>
          <w:b/>
          <w:sz w:val="20"/>
          <w:szCs w:val="20"/>
          <w:highlight w:val="lightGray"/>
        </w:rPr>
        <w:t>recalibración</w:t>
      </w:r>
      <w:proofErr w:type="spellEnd"/>
      <w:r w:rsidR="00955176" w:rsidRPr="00F0568A">
        <w:rPr>
          <w:b/>
          <w:sz w:val="20"/>
          <w:szCs w:val="20"/>
          <w:highlight w:val="lightGray"/>
        </w:rPr>
        <w:t xml:space="preserve"> de los modelos disponibles.</w:t>
      </w:r>
    </w:p>
    <w:p w:rsidR="003A7635" w:rsidRDefault="003A7635" w:rsidP="00BF1757">
      <w:pPr>
        <w:pStyle w:val="Default"/>
        <w:spacing w:after="18"/>
        <w:jc w:val="both"/>
        <w:rPr>
          <w:color w:val="auto"/>
          <w:sz w:val="20"/>
          <w:szCs w:val="20"/>
        </w:rPr>
      </w:pPr>
    </w:p>
    <w:p w:rsidR="003A7635" w:rsidRDefault="003A7635" w:rsidP="00BF1757">
      <w:pPr>
        <w:pStyle w:val="Default"/>
        <w:spacing w:after="18"/>
        <w:jc w:val="both"/>
        <w:rPr>
          <w:color w:val="auto"/>
          <w:sz w:val="20"/>
          <w:szCs w:val="20"/>
        </w:rPr>
      </w:pPr>
    </w:p>
    <w:p w:rsidR="003A7635" w:rsidRDefault="00404AC9" w:rsidP="00BF1757">
      <w:pPr>
        <w:pStyle w:val="Default"/>
        <w:spacing w:after="18"/>
        <w:jc w:val="both"/>
        <w:rPr>
          <w:color w:val="auto"/>
          <w:sz w:val="20"/>
          <w:szCs w:val="20"/>
        </w:rPr>
      </w:pPr>
      <w:r>
        <w:rPr>
          <w:b/>
          <w:bCs/>
          <w:color w:val="auto"/>
          <w:sz w:val="20"/>
          <w:szCs w:val="20"/>
        </w:rPr>
        <w:t xml:space="preserve">5. </w:t>
      </w:r>
      <w:r>
        <w:rPr>
          <w:color w:val="auto"/>
          <w:sz w:val="20"/>
          <w:szCs w:val="20"/>
        </w:rPr>
        <w:t>Se solicita complementar sección de Transporte Público con características tales como: tarifas, terminales, paraderos, tasas de ocupación, tiempo de espera, características requeridas según la sub tarea de caracterización de rutas de Transporte Público.</w:t>
      </w:r>
    </w:p>
    <w:p w:rsidR="003A7635" w:rsidRDefault="003A7635" w:rsidP="00BF1757">
      <w:pPr>
        <w:pStyle w:val="Default"/>
        <w:spacing w:after="18"/>
        <w:jc w:val="both"/>
        <w:rPr>
          <w:color w:val="auto"/>
          <w:sz w:val="20"/>
          <w:szCs w:val="20"/>
        </w:rPr>
      </w:pPr>
    </w:p>
    <w:p w:rsidR="00FA56C1" w:rsidRPr="003A7635" w:rsidRDefault="00FA56C1" w:rsidP="00FA56C1">
      <w:pPr>
        <w:pStyle w:val="Default"/>
        <w:jc w:val="both"/>
        <w:rPr>
          <w:b/>
          <w:sz w:val="20"/>
          <w:szCs w:val="20"/>
        </w:rPr>
      </w:pPr>
      <w:r w:rsidRPr="00F0568A">
        <w:rPr>
          <w:b/>
          <w:sz w:val="20"/>
          <w:szCs w:val="20"/>
          <w:highlight w:val="lightGray"/>
        </w:rPr>
        <w:t xml:space="preserve">Respuesta: </w:t>
      </w:r>
      <w:r w:rsidR="008440E2" w:rsidRPr="00F0568A">
        <w:rPr>
          <w:b/>
          <w:sz w:val="20"/>
          <w:szCs w:val="20"/>
          <w:highlight w:val="lightGray"/>
        </w:rPr>
        <w:t>Se aclara que la metodología aplicada para el estudio, no consideró una campaña de medición en terreno. Por lo anterior, se dispone de la información existente en los estudios de transporte utilizados.</w:t>
      </w:r>
      <w:r w:rsidR="008440E2">
        <w:rPr>
          <w:b/>
          <w:sz w:val="20"/>
          <w:szCs w:val="20"/>
        </w:rPr>
        <w:t xml:space="preserve"> </w:t>
      </w:r>
    </w:p>
    <w:p w:rsidR="00404AC9" w:rsidRDefault="00404AC9" w:rsidP="00BF1757">
      <w:pPr>
        <w:pStyle w:val="Default"/>
        <w:spacing w:after="18"/>
        <w:jc w:val="both"/>
        <w:rPr>
          <w:color w:val="auto"/>
          <w:sz w:val="20"/>
          <w:szCs w:val="20"/>
        </w:rPr>
      </w:pPr>
      <w:r>
        <w:rPr>
          <w:color w:val="auto"/>
          <w:sz w:val="20"/>
          <w:szCs w:val="20"/>
        </w:rPr>
        <w:t xml:space="preserve"> </w:t>
      </w:r>
    </w:p>
    <w:p w:rsidR="00404AC9" w:rsidRDefault="00404AC9" w:rsidP="00BF1757">
      <w:pPr>
        <w:pStyle w:val="Default"/>
        <w:jc w:val="both"/>
        <w:rPr>
          <w:color w:val="auto"/>
          <w:sz w:val="20"/>
          <w:szCs w:val="20"/>
        </w:rPr>
      </w:pPr>
      <w:r>
        <w:rPr>
          <w:b/>
          <w:bCs/>
          <w:color w:val="auto"/>
          <w:sz w:val="20"/>
          <w:szCs w:val="20"/>
        </w:rPr>
        <w:t xml:space="preserve">6. </w:t>
      </w:r>
      <w:r>
        <w:rPr>
          <w:color w:val="auto"/>
          <w:sz w:val="20"/>
          <w:szCs w:val="20"/>
        </w:rPr>
        <w:t xml:space="preserve">En relación a caracterización de rutas de transporte de carga se menciona solo la información presente del STU. Por lo cual se solicita realizar un análisis comparativo de rutas presentes en estudio de Plataforma logística y agregar rutas que no estén presentes en el STU para el análisis del estudio. </w:t>
      </w:r>
    </w:p>
    <w:p w:rsidR="003A7635" w:rsidRDefault="003A7635" w:rsidP="00BF1757">
      <w:pPr>
        <w:pStyle w:val="Default"/>
        <w:jc w:val="both"/>
        <w:rPr>
          <w:color w:val="auto"/>
          <w:sz w:val="20"/>
          <w:szCs w:val="20"/>
        </w:rPr>
      </w:pPr>
    </w:p>
    <w:p w:rsidR="00404AC9" w:rsidRDefault="0016790F" w:rsidP="0016790F">
      <w:pPr>
        <w:pStyle w:val="Default"/>
        <w:jc w:val="both"/>
        <w:rPr>
          <w:b/>
          <w:sz w:val="20"/>
          <w:szCs w:val="20"/>
        </w:rPr>
      </w:pPr>
      <w:r w:rsidRPr="00F0568A">
        <w:rPr>
          <w:b/>
          <w:sz w:val="20"/>
          <w:szCs w:val="20"/>
          <w:highlight w:val="lightGray"/>
        </w:rPr>
        <w:t xml:space="preserve">Respuesta: </w:t>
      </w:r>
      <w:r w:rsidRPr="00F0568A">
        <w:rPr>
          <w:b/>
          <w:sz w:val="20"/>
          <w:szCs w:val="20"/>
          <w:highlight w:val="lightGray"/>
        </w:rPr>
        <w:t xml:space="preserve">Se aclara que el modelo hibrido relaciona la modelación Vivaldi STU con el modelo táctico PL (plataforma logística). Este último considera las frecuencias de transporte </w:t>
      </w:r>
      <w:r w:rsidRPr="00F0568A">
        <w:rPr>
          <w:b/>
          <w:sz w:val="20"/>
          <w:szCs w:val="20"/>
          <w:highlight w:val="lightGray"/>
        </w:rPr>
        <w:t xml:space="preserve">de carga </w:t>
      </w:r>
      <w:r w:rsidRPr="00F0568A">
        <w:rPr>
          <w:b/>
          <w:sz w:val="20"/>
          <w:szCs w:val="20"/>
          <w:highlight w:val="lightGray"/>
        </w:rPr>
        <w:t>de dicho estudio, en el ajuste de la capacidad disponible para la asignación táctica de transporte privado.</w:t>
      </w:r>
    </w:p>
    <w:p w:rsidR="0016790F" w:rsidRDefault="0016790F" w:rsidP="00404AC9">
      <w:pPr>
        <w:pStyle w:val="Default"/>
        <w:rPr>
          <w:color w:val="auto"/>
          <w:sz w:val="20"/>
          <w:szCs w:val="20"/>
        </w:rPr>
      </w:pPr>
    </w:p>
    <w:p w:rsidR="00404AC9" w:rsidRDefault="00404AC9" w:rsidP="00404AC9">
      <w:pPr>
        <w:pStyle w:val="Default"/>
        <w:rPr>
          <w:color w:val="auto"/>
          <w:sz w:val="20"/>
          <w:szCs w:val="20"/>
        </w:rPr>
      </w:pPr>
      <w:r>
        <w:rPr>
          <w:b/>
          <w:bCs/>
          <w:color w:val="auto"/>
          <w:sz w:val="20"/>
          <w:szCs w:val="20"/>
        </w:rPr>
        <w:t xml:space="preserve">2.3.1 Reporte de Implementación del MH. </w:t>
      </w:r>
    </w:p>
    <w:p w:rsidR="00404AC9" w:rsidRDefault="00404AC9" w:rsidP="00BF1757">
      <w:pPr>
        <w:pStyle w:val="Default"/>
        <w:jc w:val="both"/>
        <w:rPr>
          <w:color w:val="auto"/>
          <w:sz w:val="20"/>
          <w:szCs w:val="20"/>
        </w:rPr>
      </w:pPr>
      <w:r>
        <w:rPr>
          <w:b/>
          <w:bCs/>
          <w:color w:val="auto"/>
          <w:sz w:val="20"/>
          <w:szCs w:val="20"/>
        </w:rPr>
        <w:t xml:space="preserve">7. </w:t>
      </w:r>
      <w:r>
        <w:rPr>
          <w:color w:val="auto"/>
          <w:sz w:val="20"/>
          <w:szCs w:val="20"/>
        </w:rPr>
        <w:t xml:space="preserve">Se solicita detallar de manera más extensiva los cálculos realizados para los factores de corrección, debido a que error promedio no tiene relación con los promedios por zona, además la suma total posee errores con respecto a la sumatoria de zonas. </w:t>
      </w:r>
    </w:p>
    <w:p w:rsidR="006D673A" w:rsidRDefault="006D673A" w:rsidP="00BF1757">
      <w:pPr>
        <w:pStyle w:val="Default"/>
        <w:jc w:val="both"/>
        <w:rPr>
          <w:color w:val="auto"/>
          <w:sz w:val="20"/>
          <w:szCs w:val="20"/>
        </w:rPr>
      </w:pPr>
    </w:p>
    <w:p w:rsidR="00FA56C1" w:rsidRPr="003A7635" w:rsidRDefault="00FA56C1" w:rsidP="00FA56C1">
      <w:pPr>
        <w:pStyle w:val="Default"/>
        <w:jc w:val="both"/>
        <w:rPr>
          <w:b/>
          <w:sz w:val="20"/>
          <w:szCs w:val="20"/>
        </w:rPr>
      </w:pPr>
      <w:r w:rsidRPr="00F0568A">
        <w:rPr>
          <w:b/>
          <w:sz w:val="20"/>
          <w:szCs w:val="20"/>
          <w:highlight w:val="lightGray"/>
        </w:rPr>
        <w:t xml:space="preserve">Respuesta: </w:t>
      </w:r>
      <w:r w:rsidR="0088356D" w:rsidRPr="00F0568A">
        <w:rPr>
          <w:b/>
          <w:sz w:val="20"/>
          <w:szCs w:val="20"/>
          <w:highlight w:val="lightGray"/>
        </w:rPr>
        <w:t xml:space="preserve">Se acoge. Se revisa y corrigen los valores con error. Se aclara que el factor de corrección corresponde al cociente entre el valor </w:t>
      </w:r>
      <w:proofErr w:type="spellStart"/>
      <w:r w:rsidR="0088356D" w:rsidRPr="00F0568A">
        <w:rPr>
          <w:b/>
          <w:sz w:val="20"/>
          <w:szCs w:val="20"/>
          <w:highlight w:val="lightGray"/>
        </w:rPr>
        <w:t>Pl</w:t>
      </w:r>
      <w:proofErr w:type="spellEnd"/>
      <w:r w:rsidR="0088356D" w:rsidRPr="00F0568A">
        <w:rPr>
          <w:b/>
          <w:sz w:val="20"/>
          <w:szCs w:val="20"/>
          <w:highlight w:val="lightGray"/>
        </w:rPr>
        <w:t xml:space="preserve"> dividido por el valor STU. Se corrige la indicación de “promedio” por factor de “toda el área de estudio”.</w:t>
      </w:r>
    </w:p>
    <w:p w:rsidR="006D673A" w:rsidRDefault="006D673A" w:rsidP="00BF1757">
      <w:pPr>
        <w:pStyle w:val="Default"/>
        <w:jc w:val="both"/>
        <w:rPr>
          <w:color w:val="auto"/>
          <w:sz w:val="20"/>
          <w:szCs w:val="20"/>
        </w:rPr>
      </w:pPr>
    </w:p>
    <w:p w:rsidR="00404AC9" w:rsidRDefault="00404AC9" w:rsidP="00404AC9">
      <w:pPr>
        <w:pStyle w:val="Default"/>
        <w:rPr>
          <w:color w:val="auto"/>
          <w:sz w:val="20"/>
          <w:szCs w:val="20"/>
        </w:rPr>
      </w:pPr>
    </w:p>
    <w:p w:rsidR="00404AC9" w:rsidRDefault="00404AC9" w:rsidP="00404AC9">
      <w:pPr>
        <w:pStyle w:val="Default"/>
        <w:rPr>
          <w:color w:val="auto"/>
          <w:sz w:val="20"/>
          <w:szCs w:val="20"/>
        </w:rPr>
      </w:pPr>
      <w:r>
        <w:rPr>
          <w:b/>
          <w:bCs/>
          <w:color w:val="auto"/>
          <w:sz w:val="20"/>
          <w:szCs w:val="20"/>
        </w:rPr>
        <w:t xml:space="preserve">2.4.2 Población – hogares propuestos por alternativas. </w:t>
      </w:r>
    </w:p>
    <w:p w:rsidR="00404AC9" w:rsidRDefault="00404AC9" w:rsidP="00BF1757">
      <w:pPr>
        <w:pStyle w:val="Default"/>
        <w:jc w:val="both"/>
        <w:rPr>
          <w:color w:val="auto"/>
          <w:sz w:val="20"/>
          <w:szCs w:val="20"/>
        </w:rPr>
      </w:pPr>
      <w:r>
        <w:rPr>
          <w:b/>
          <w:bCs/>
          <w:color w:val="auto"/>
          <w:sz w:val="20"/>
          <w:szCs w:val="20"/>
        </w:rPr>
        <w:t xml:space="preserve">8. </w:t>
      </w:r>
      <w:r>
        <w:rPr>
          <w:color w:val="auto"/>
          <w:sz w:val="20"/>
          <w:szCs w:val="20"/>
        </w:rPr>
        <w:t xml:space="preserve">Se solicita detallar de manera más extensiva la metodología utilizada para los cálculos realizados para la proyección de población y hogares por GSE. </w:t>
      </w:r>
    </w:p>
    <w:p w:rsidR="006D673A" w:rsidRDefault="006D673A" w:rsidP="00BF1757">
      <w:pPr>
        <w:pStyle w:val="Default"/>
        <w:jc w:val="both"/>
        <w:rPr>
          <w:color w:val="auto"/>
          <w:sz w:val="20"/>
          <w:szCs w:val="20"/>
        </w:rPr>
      </w:pPr>
    </w:p>
    <w:p w:rsidR="00FA56C1" w:rsidRPr="003A7635" w:rsidRDefault="00FA56C1" w:rsidP="00FA56C1">
      <w:pPr>
        <w:pStyle w:val="Default"/>
        <w:jc w:val="both"/>
        <w:rPr>
          <w:b/>
          <w:sz w:val="20"/>
          <w:szCs w:val="20"/>
        </w:rPr>
      </w:pPr>
      <w:r w:rsidRPr="00F0568A">
        <w:rPr>
          <w:b/>
          <w:sz w:val="20"/>
          <w:szCs w:val="20"/>
          <w:highlight w:val="lightGray"/>
        </w:rPr>
        <w:t xml:space="preserve">Respuesta: Se </w:t>
      </w:r>
      <w:r w:rsidR="001C59AB" w:rsidRPr="00F0568A">
        <w:rPr>
          <w:b/>
          <w:sz w:val="20"/>
          <w:szCs w:val="20"/>
          <w:highlight w:val="lightGray"/>
        </w:rPr>
        <w:t>acoge. Se incluye un apartado que detalla la metodología paso a paso.</w:t>
      </w:r>
    </w:p>
    <w:p w:rsidR="006D673A" w:rsidRDefault="006D673A" w:rsidP="00BF1757">
      <w:pPr>
        <w:pStyle w:val="Default"/>
        <w:jc w:val="both"/>
        <w:rPr>
          <w:color w:val="auto"/>
          <w:sz w:val="20"/>
          <w:szCs w:val="20"/>
        </w:rPr>
      </w:pPr>
    </w:p>
    <w:p w:rsidR="00404AC9" w:rsidRDefault="00404AC9" w:rsidP="00404AC9">
      <w:pPr>
        <w:pStyle w:val="Default"/>
        <w:rPr>
          <w:color w:val="auto"/>
          <w:sz w:val="20"/>
          <w:szCs w:val="20"/>
        </w:rPr>
      </w:pPr>
    </w:p>
    <w:p w:rsidR="00404AC9" w:rsidRDefault="00404AC9" w:rsidP="00404AC9">
      <w:pPr>
        <w:pStyle w:val="Default"/>
        <w:rPr>
          <w:color w:val="auto"/>
          <w:sz w:val="20"/>
          <w:szCs w:val="20"/>
        </w:rPr>
      </w:pPr>
      <w:r>
        <w:rPr>
          <w:b/>
          <w:bCs/>
          <w:color w:val="auto"/>
          <w:sz w:val="20"/>
          <w:szCs w:val="20"/>
        </w:rPr>
        <w:t xml:space="preserve">2.4.3 Uso de suelo propuestos por alternativas. </w:t>
      </w:r>
    </w:p>
    <w:p w:rsidR="00404AC9" w:rsidRDefault="00404AC9" w:rsidP="00BF1757">
      <w:pPr>
        <w:pStyle w:val="Default"/>
        <w:jc w:val="both"/>
        <w:rPr>
          <w:color w:val="auto"/>
          <w:sz w:val="20"/>
          <w:szCs w:val="20"/>
        </w:rPr>
      </w:pPr>
      <w:r>
        <w:rPr>
          <w:b/>
          <w:bCs/>
          <w:color w:val="auto"/>
          <w:sz w:val="20"/>
          <w:szCs w:val="20"/>
        </w:rPr>
        <w:t xml:space="preserve">9. </w:t>
      </w:r>
      <w:r>
        <w:rPr>
          <w:color w:val="auto"/>
          <w:sz w:val="20"/>
          <w:szCs w:val="20"/>
        </w:rPr>
        <w:t xml:space="preserve">Se solicita detallar de manera más extensiva la metodología utilizada para los cálculos realizados para la proyección de población y hogares por GSE. </w:t>
      </w:r>
    </w:p>
    <w:p w:rsidR="006D673A" w:rsidRDefault="006D673A" w:rsidP="00BF1757">
      <w:pPr>
        <w:pStyle w:val="Default"/>
        <w:jc w:val="both"/>
        <w:rPr>
          <w:color w:val="auto"/>
          <w:sz w:val="20"/>
          <w:szCs w:val="20"/>
        </w:rPr>
      </w:pPr>
    </w:p>
    <w:p w:rsidR="001C59AB" w:rsidRPr="003A7635" w:rsidRDefault="001C59AB" w:rsidP="001C59AB">
      <w:pPr>
        <w:pStyle w:val="Default"/>
        <w:jc w:val="both"/>
        <w:rPr>
          <w:b/>
          <w:sz w:val="20"/>
          <w:szCs w:val="20"/>
        </w:rPr>
      </w:pPr>
      <w:r w:rsidRPr="00F0568A">
        <w:rPr>
          <w:b/>
          <w:sz w:val="20"/>
          <w:szCs w:val="20"/>
          <w:highlight w:val="lightGray"/>
        </w:rPr>
        <w:t>Respuesta: Se acoge. Se incluye un apartado que detalla la metodología paso a paso.</w:t>
      </w:r>
    </w:p>
    <w:p w:rsidR="006D673A" w:rsidRDefault="006D673A" w:rsidP="00BF1757">
      <w:pPr>
        <w:pStyle w:val="Default"/>
        <w:jc w:val="both"/>
        <w:rPr>
          <w:color w:val="auto"/>
          <w:sz w:val="20"/>
          <w:szCs w:val="20"/>
        </w:rPr>
      </w:pPr>
    </w:p>
    <w:p w:rsidR="00404AC9" w:rsidRDefault="00404AC9" w:rsidP="00404AC9">
      <w:pPr>
        <w:pStyle w:val="Default"/>
        <w:rPr>
          <w:color w:val="auto"/>
          <w:sz w:val="20"/>
          <w:szCs w:val="20"/>
        </w:rPr>
      </w:pPr>
    </w:p>
    <w:p w:rsidR="00404AC9" w:rsidRDefault="00404AC9" w:rsidP="00404AC9">
      <w:pPr>
        <w:pStyle w:val="Default"/>
        <w:rPr>
          <w:color w:val="auto"/>
          <w:sz w:val="20"/>
          <w:szCs w:val="20"/>
        </w:rPr>
      </w:pPr>
      <w:r>
        <w:rPr>
          <w:b/>
          <w:bCs/>
          <w:color w:val="auto"/>
          <w:sz w:val="20"/>
          <w:szCs w:val="20"/>
        </w:rPr>
        <w:t xml:space="preserve">2.4.5 Escenario de desarrollo urbano de las alternativas </w:t>
      </w:r>
    </w:p>
    <w:p w:rsidR="00404AC9" w:rsidRDefault="00404AC9" w:rsidP="00BF1757">
      <w:pPr>
        <w:pStyle w:val="Default"/>
        <w:jc w:val="both"/>
        <w:rPr>
          <w:color w:val="auto"/>
          <w:sz w:val="20"/>
          <w:szCs w:val="20"/>
        </w:rPr>
      </w:pPr>
      <w:r>
        <w:rPr>
          <w:b/>
          <w:bCs/>
          <w:color w:val="auto"/>
          <w:sz w:val="20"/>
          <w:szCs w:val="20"/>
        </w:rPr>
        <w:t xml:space="preserve">10. </w:t>
      </w:r>
      <w:r>
        <w:rPr>
          <w:color w:val="auto"/>
          <w:sz w:val="20"/>
          <w:szCs w:val="20"/>
        </w:rPr>
        <w:t xml:space="preserve">Se solicita detallar de manera más extensiva la metodología utilizada para los cálculos realizados para el factor de crecimiento utilizado en el análisis. </w:t>
      </w:r>
    </w:p>
    <w:p w:rsidR="006D673A" w:rsidRDefault="006D673A" w:rsidP="00BF1757">
      <w:pPr>
        <w:pStyle w:val="Default"/>
        <w:jc w:val="both"/>
        <w:rPr>
          <w:color w:val="auto"/>
          <w:sz w:val="20"/>
          <w:szCs w:val="20"/>
        </w:rPr>
      </w:pPr>
    </w:p>
    <w:p w:rsidR="001C59AB" w:rsidRPr="003A7635" w:rsidRDefault="001C59AB" w:rsidP="001C59AB">
      <w:pPr>
        <w:pStyle w:val="Default"/>
        <w:jc w:val="both"/>
        <w:rPr>
          <w:b/>
          <w:sz w:val="20"/>
          <w:szCs w:val="20"/>
        </w:rPr>
      </w:pPr>
      <w:r w:rsidRPr="00F0568A">
        <w:rPr>
          <w:b/>
          <w:sz w:val="20"/>
          <w:szCs w:val="20"/>
          <w:highlight w:val="lightGray"/>
        </w:rPr>
        <w:t>Respuesta: Se acoge. Se detalla la metodología.</w:t>
      </w:r>
    </w:p>
    <w:p w:rsidR="006D673A" w:rsidRDefault="006D673A" w:rsidP="00BF1757">
      <w:pPr>
        <w:pStyle w:val="Default"/>
        <w:jc w:val="both"/>
        <w:rPr>
          <w:color w:val="auto"/>
          <w:sz w:val="20"/>
          <w:szCs w:val="20"/>
        </w:rPr>
      </w:pPr>
    </w:p>
    <w:p w:rsidR="006D673A" w:rsidRDefault="006D673A" w:rsidP="00BF1757">
      <w:pPr>
        <w:pStyle w:val="Default"/>
        <w:jc w:val="both"/>
        <w:rPr>
          <w:color w:val="auto"/>
          <w:sz w:val="20"/>
          <w:szCs w:val="20"/>
        </w:rPr>
      </w:pPr>
    </w:p>
    <w:p w:rsidR="00404AC9" w:rsidRDefault="00404AC9" w:rsidP="00BF1757">
      <w:pPr>
        <w:pStyle w:val="Default"/>
        <w:jc w:val="both"/>
        <w:rPr>
          <w:color w:val="auto"/>
          <w:sz w:val="20"/>
          <w:szCs w:val="20"/>
        </w:rPr>
      </w:pPr>
      <w:r>
        <w:rPr>
          <w:rFonts w:cstheme="minorBidi"/>
          <w:b/>
          <w:bCs/>
          <w:color w:val="auto"/>
          <w:sz w:val="20"/>
          <w:szCs w:val="20"/>
        </w:rPr>
        <w:t xml:space="preserve">11. </w:t>
      </w:r>
      <w:r>
        <w:rPr>
          <w:color w:val="auto"/>
          <w:sz w:val="20"/>
          <w:szCs w:val="20"/>
        </w:rPr>
        <w:t xml:space="preserve">Se solicita aclarar diferencias de zonas, debido a que en etapas anteriores se hace una distribución de 70 zonas, y posterior a esa sección se analizan 65. </w:t>
      </w:r>
    </w:p>
    <w:p w:rsidR="006D673A" w:rsidRDefault="006D673A" w:rsidP="00BF1757">
      <w:pPr>
        <w:pStyle w:val="Default"/>
        <w:jc w:val="both"/>
        <w:rPr>
          <w:color w:val="auto"/>
          <w:sz w:val="20"/>
          <w:szCs w:val="20"/>
        </w:rPr>
      </w:pPr>
    </w:p>
    <w:p w:rsidR="00FA56C1" w:rsidRPr="003A7635" w:rsidRDefault="00FA56C1" w:rsidP="00FA56C1">
      <w:pPr>
        <w:pStyle w:val="Default"/>
        <w:jc w:val="both"/>
        <w:rPr>
          <w:b/>
          <w:sz w:val="20"/>
          <w:szCs w:val="20"/>
        </w:rPr>
      </w:pPr>
      <w:r w:rsidRPr="00F0568A">
        <w:rPr>
          <w:b/>
          <w:sz w:val="20"/>
          <w:szCs w:val="20"/>
          <w:highlight w:val="lightGray"/>
        </w:rPr>
        <w:t xml:space="preserve">Respuesta: </w:t>
      </w:r>
      <w:r w:rsidR="006C347F" w:rsidRPr="00F0568A">
        <w:rPr>
          <w:b/>
          <w:sz w:val="20"/>
          <w:szCs w:val="20"/>
          <w:highlight w:val="lightGray"/>
        </w:rPr>
        <w:t>Se aclara que el método ad-hoc se aplica sólo a la matriz de viajes de zonas internas (65 zonas), no considerando zonas externas (zonas de 66 a 70).</w:t>
      </w:r>
      <w:r w:rsidR="006C347F">
        <w:rPr>
          <w:b/>
          <w:sz w:val="20"/>
          <w:szCs w:val="20"/>
        </w:rPr>
        <w:t xml:space="preserve"> </w:t>
      </w:r>
    </w:p>
    <w:p w:rsidR="006D673A" w:rsidRDefault="006D673A" w:rsidP="00BF1757">
      <w:pPr>
        <w:pStyle w:val="Default"/>
        <w:jc w:val="both"/>
        <w:rPr>
          <w:color w:val="auto"/>
          <w:sz w:val="20"/>
          <w:szCs w:val="20"/>
        </w:rPr>
      </w:pPr>
    </w:p>
    <w:p w:rsidR="00404AC9" w:rsidRDefault="00404AC9" w:rsidP="00404AC9">
      <w:pPr>
        <w:pStyle w:val="Default"/>
        <w:rPr>
          <w:color w:val="auto"/>
          <w:sz w:val="20"/>
          <w:szCs w:val="20"/>
        </w:rPr>
      </w:pPr>
    </w:p>
    <w:p w:rsidR="00404AC9" w:rsidRDefault="00404AC9" w:rsidP="00404AC9">
      <w:pPr>
        <w:pStyle w:val="Default"/>
        <w:rPr>
          <w:color w:val="auto"/>
          <w:sz w:val="20"/>
          <w:szCs w:val="20"/>
        </w:rPr>
      </w:pPr>
      <w:r>
        <w:rPr>
          <w:b/>
          <w:bCs/>
          <w:color w:val="auto"/>
          <w:sz w:val="20"/>
          <w:szCs w:val="20"/>
        </w:rPr>
        <w:t xml:space="preserve">2.4.7 Modelo de Flujos Vehiculares </w:t>
      </w:r>
    </w:p>
    <w:p w:rsidR="00404AC9" w:rsidRDefault="00404AC9" w:rsidP="00BF1757">
      <w:pPr>
        <w:pStyle w:val="Default"/>
        <w:spacing w:after="21"/>
        <w:jc w:val="both"/>
        <w:rPr>
          <w:color w:val="auto"/>
          <w:sz w:val="20"/>
          <w:szCs w:val="20"/>
        </w:rPr>
      </w:pPr>
      <w:r>
        <w:rPr>
          <w:b/>
          <w:bCs/>
          <w:color w:val="auto"/>
          <w:sz w:val="20"/>
          <w:szCs w:val="20"/>
        </w:rPr>
        <w:t xml:space="preserve">12. </w:t>
      </w:r>
      <w:r>
        <w:rPr>
          <w:color w:val="auto"/>
          <w:sz w:val="20"/>
          <w:szCs w:val="20"/>
        </w:rPr>
        <w:t xml:space="preserve">Se solicita detallar de manera más extensiva la metodología utilizada para los cálculos realizados en tabla 2-18, detallando el proceso de pasar de indicadores de la modelación </w:t>
      </w:r>
      <w:proofErr w:type="spellStart"/>
      <w:r>
        <w:rPr>
          <w:color w:val="auto"/>
          <w:sz w:val="20"/>
          <w:szCs w:val="20"/>
        </w:rPr>
        <w:t>vivaldi</w:t>
      </w:r>
      <w:proofErr w:type="spellEnd"/>
      <w:r>
        <w:rPr>
          <w:color w:val="auto"/>
          <w:sz w:val="20"/>
          <w:szCs w:val="20"/>
        </w:rPr>
        <w:t xml:space="preserve"> hacia la metodología ad-hoc. </w:t>
      </w:r>
    </w:p>
    <w:p w:rsidR="006D673A" w:rsidRDefault="006D673A" w:rsidP="00BF1757">
      <w:pPr>
        <w:pStyle w:val="Default"/>
        <w:spacing w:after="21"/>
        <w:jc w:val="both"/>
        <w:rPr>
          <w:color w:val="auto"/>
          <w:sz w:val="20"/>
          <w:szCs w:val="20"/>
        </w:rPr>
      </w:pPr>
    </w:p>
    <w:p w:rsidR="000C1188" w:rsidRPr="003A7635" w:rsidRDefault="000C1188" w:rsidP="000C1188">
      <w:pPr>
        <w:pStyle w:val="Default"/>
        <w:jc w:val="both"/>
        <w:rPr>
          <w:b/>
          <w:sz w:val="20"/>
          <w:szCs w:val="20"/>
        </w:rPr>
      </w:pPr>
      <w:r w:rsidRPr="00F0568A">
        <w:rPr>
          <w:b/>
          <w:sz w:val="20"/>
          <w:szCs w:val="20"/>
          <w:highlight w:val="lightGray"/>
        </w:rPr>
        <w:t>Respuesta: Se acoge. Se detalla la metodología.</w:t>
      </w:r>
    </w:p>
    <w:p w:rsidR="006D673A" w:rsidRDefault="006D673A" w:rsidP="00BF1757">
      <w:pPr>
        <w:pStyle w:val="Default"/>
        <w:spacing w:after="21"/>
        <w:jc w:val="both"/>
        <w:rPr>
          <w:color w:val="auto"/>
          <w:sz w:val="20"/>
          <w:szCs w:val="20"/>
        </w:rPr>
      </w:pPr>
    </w:p>
    <w:p w:rsidR="00404AC9" w:rsidRDefault="00404AC9" w:rsidP="00BF1757">
      <w:pPr>
        <w:pStyle w:val="Default"/>
        <w:spacing w:after="21"/>
        <w:jc w:val="both"/>
        <w:rPr>
          <w:color w:val="auto"/>
          <w:sz w:val="20"/>
          <w:szCs w:val="20"/>
        </w:rPr>
      </w:pPr>
      <w:r>
        <w:rPr>
          <w:b/>
          <w:bCs/>
          <w:color w:val="auto"/>
          <w:sz w:val="20"/>
          <w:szCs w:val="20"/>
        </w:rPr>
        <w:t xml:space="preserve">13. </w:t>
      </w:r>
      <w:r>
        <w:rPr>
          <w:color w:val="auto"/>
          <w:sz w:val="20"/>
          <w:szCs w:val="20"/>
        </w:rPr>
        <w:t xml:space="preserve">Se solicita aclarar promedios ponderados con respecto a tabla 2-18, debido a que no son concordantes entre sí. </w:t>
      </w:r>
    </w:p>
    <w:p w:rsidR="006D673A" w:rsidRDefault="006D673A" w:rsidP="00BF1757">
      <w:pPr>
        <w:pStyle w:val="Default"/>
        <w:spacing w:after="21"/>
        <w:jc w:val="both"/>
        <w:rPr>
          <w:color w:val="auto"/>
          <w:sz w:val="20"/>
          <w:szCs w:val="20"/>
        </w:rPr>
      </w:pPr>
    </w:p>
    <w:p w:rsidR="000C1188" w:rsidRPr="003A7635" w:rsidRDefault="000C1188" w:rsidP="000C1188">
      <w:pPr>
        <w:pStyle w:val="Default"/>
        <w:jc w:val="both"/>
        <w:rPr>
          <w:b/>
          <w:sz w:val="20"/>
          <w:szCs w:val="20"/>
        </w:rPr>
      </w:pPr>
      <w:r w:rsidRPr="00F0568A">
        <w:rPr>
          <w:b/>
          <w:sz w:val="20"/>
          <w:szCs w:val="20"/>
          <w:highlight w:val="lightGray"/>
        </w:rPr>
        <w:t>Respuesta: Se acoge. Se detalla la metodología.</w:t>
      </w:r>
    </w:p>
    <w:p w:rsidR="006D673A" w:rsidRDefault="006D673A" w:rsidP="00BF1757">
      <w:pPr>
        <w:pStyle w:val="Default"/>
        <w:spacing w:after="21"/>
        <w:jc w:val="both"/>
        <w:rPr>
          <w:color w:val="auto"/>
          <w:sz w:val="20"/>
          <w:szCs w:val="20"/>
        </w:rPr>
      </w:pPr>
    </w:p>
    <w:p w:rsidR="00404AC9" w:rsidRDefault="00404AC9" w:rsidP="00BF1757">
      <w:pPr>
        <w:pStyle w:val="Default"/>
        <w:jc w:val="both"/>
        <w:rPr>
          <w:color w:val="auto"/>
          <w:sz w:val="20"/>
          <w:szCs w:val="20"/>
        </w:rPr>
      </w:pPr>
      <w:r>
        <w:rPr>
          <w:b/>
          <w:bCs/>
          <w:color w:val="auto"/>
          <w:sz w:val="20"/>
          <w:szCs w:val="20"/>
        </w:rPr>
        <w:t xml:space="preserve">14. </w:t>
      </w:r>
      <w:r>
        <w:rPr>
          <w:color w:val="auto"/>
          <w:sz w:val="20"/>
          <w:szCs w:val="20"/>
        </w:rPr>
        <w:t xml:space="preserve">Se solicita aclarar párrafo en el cual hace mención: </w:t>
      </w:r>
    </w:p>
    <w:p w:rsidR="00404AC9" w:rsidRDefault="00404AC9" w:rsidP="00BF1757">
      <w:pPr>
        <w:pStyle w:val="Default"/>
        <w:jc w:val="both"/>
        <w:rPr>
          <w:color w:val="auto"/>
          <w:sz w:val="20"/>
          <w:szCs w:val="20"/>
        </w:rPr>
      </w:pPr>
    </w:p>
    <w:p w:rsidR="00404AC9" w:rsidRDefault="00404AC9" w:rsidP="00BF1757">
      <w:pPr>
        <w:pStyle w:val="Default"/>
        <w:ind w:left="708"/>
        <w:jc w:val="both"/>
        <w:rPr>
          <w:color w:val="auto"/>
          <w:sz w:val="20"/>
          <w:szCs w:val="20"/>
        </w:rPr>
      </w:pPr>
      <w:r>
        <w:rPr>
          <w:i/>
          <w:iCs/>
          <w:color w:val="auto"/>
          <w:sz w:val="20"/>
          <w:szCs w:val="20"/>
        </w:rPr>
        <w:t xml:space="preserve">“el método ad-hoc aplicado resulta tener base robusta técnicamente, y </w:t>
      </w:r>
      <w:r>
        <w:rPr>
          <w:b/>
          <w:bCs/>
          <w:i/>
          <w:iCs/>
          <w:color w:val="auto"/>
          <w:sz w:val="20"/>
          <w:szCs w:val="20"/>
        </w:rPr>
        <w:t xml:space="preserve">tener desviaciones aceptables </w:t>
      </w:r>
      <w:r>
        <w:rPr>
          <w:i/>
          <w:iCs/>
          <w:color w:val="auto"/>
          <w:sz w:val="20"/>
          <w:szCs w:val="20"/>
        </w:rPr>
        <w:t xml:space="preserve">respecto de la modelación en términos absolutos. Como herramienta presenta la factibilidad de ser aplicado a cada alternativa y ser comparadas entre sí, y con la situación base (obtenida con el mismo método).” </w:t>
      </w:r>
    </w:p>
    <w:p w:rsidR="009A4861" w:rsidRDefault="009A4861" w:rsidP="00BF1757">
      <w:pPr>
        <w:pStyle w:val="Default"/>
        <w:jc w:val="both"/>
        <w:rPr>
          <w:color w:val="auto"/>
          <w:sz w:val="20"/>
          <w:szCs w:val="20"/>
        </w:rPr>
      </w:pPr>
    </w:p>
    <w:p w:rsidR="00404AC9" w:rsidRDefault="00404AC9" w:rsidP="00BF1757">
      <w:pPr>
        <w:pStyle w:val="Default"/>
        <w:jc w:val="both"/>
        <w:rPr>
          <w:color w:val="auto"/>
          <w:sz w:val="20"/>
          <w:szCs w:val="20"/>
        </w:rPr>
      </w:pPr>
      <w:r>
        <w:rPr>
          <w:color w:val="auto"/>
          <w:sz w:val="20"/>
          <w:szCs w:val="20"/>
        </w:rPr>
        <w:t xml:space="preserve">Se solicita aclarar el criterio o norma a la cual se refiere haciendo mención a “desviaciones aceptables”. </w:t>
      </w:r>
    </w:p>
    <w:p w:rsidR="006D673A" w:rsidRDefault="006D673A" w:rsidP="00BF1757">
      <w:pPr>
        <w:pStyle w:val="Default"/>
        <w:jc w:val="both"/>
        <w:rPr>
          <w:color w:val="auto"/>
          <w:sz w:val="20"/>
          <w:szCs w:val="20"/>
        </w:rPr>
      </w:pPr>
    </w:p>
    <w:p w:rsidR="00FA56C1" w:rsidRPr="003A7635" w:rsidRDefault="00FA56C1" w:rsidP="00FA56C1">
      <w:pPr>
        <w:pStyle w:val="Default"/>
        <w:jc w:val="both"/>
        <w:rPr>
          <w:b/>
          <w:sz w:val="20"/>
          <w:szCs w:val="20"/>
        </w:rPr>
      </w:pPr>
      <w:r w:rsidRPr="00F0568A">
        <w:rPr>
          <w:b/>
          <w:sz w:val="20"/>
          <w:szCs w:val="20"/>
          <w:highlight w:val="lightGray"/>
        </w:rPr>
        <w:t xml:space="preserve">Respuesta: Se </w:t>
      </w:r>
      <w:r w:rsidR="000C1188" w:rsidRPr="00F0568A">
        <w:rPr>
          <w:b/>
          <w:sz w:val="20"/>
          <w:szCs w:val="20"/>
          <w:highlight w:val="lightGray"/>
        </w:rPr>
        <w:t>acoge. Se modifica el texto</w:t>
      </w:r>
    </w:p>
    <w:p w:rsidR="009A4861" w:rsidRDefault="009A4861" w:rsidP="00BF1757">
      <w:pPr>
        <w:pStyle w:val="Default"/>
        <w:jc w:val="both"/>
        <w:rPr>
          <w:b/>
          <w:bCs/>
          <w:color w:val="auto"/>
          <w:sz w:val="20"/>
          <w:szCs w:val="20"/>
        </w:rPr>
      </w:pPr>
    </w:p>
    <w:p w:rsidR="00404AC9" w:rsidRDefault="00404AC9" w:rsidP="00BF1757">
      <w:pPr>
        <w:pStyle w:val="Default"/>
        <w:jc w:val="both"/>
        <w:rPr>
          <w:color w:val="auto"/>
          <w:sz w:val="20"/>
          <w:szCs w:val="20"/>
        </w:rPr>
      </w:pPr>
      <w:r>
        <w:rPr>
          <w:b/>
          <w:bCs/>
          <w:color w:val="auto"/>
          <w:sz w:val="20"/>
          <w:szCs w:val="20"/>
        </w:rPr>
        <w:t xml:space="preserve">15. </w:t>
      </w:r>
      <w:r>
        <w:rPr>
          <w:color w:val="auto"/>
          <w:sz w:val="20"/>
          <w:szCs w:val="20"/>
        </w:rPr>
        <w:t xml:space="preserve">Se solicita detallar de manera más extensiva la metodología utilizada para los cálculos realizados en tabla 2-19, detallando el proceso de </w:t>
      </w:r>
      <w:proofErr w:type="spellStart"/>
      <w:r>
        <w:rPr>
          <w:color w:val="auto"/>
          <w:sz w:val="20"/>
          <w:szCs w:val="20"/>
        </w:rPr>
        <w:t>sit</w:t>
      </w:r>
      <w:proofErr w:type="spellEnd"/>
      <w:r>
        <w:rPr>
          <w:color w:val="auto"/>
          <w:sz w:val="20"/>
          <w:szCs w:val="20"/>
        </w:rPr>
        <w:t xml:space="preserve"> base a cada alternativa. </w:t>
      </w:r>
    </w:p>
    <w:p w:rsidR="006D673A" w:rsidRDefault="006D673A" w:rsidP="00BF1757">
      <w:pPr>
        <w:pStyle w:val="Default"/>
        <w:jc w:val="both"/>
        <w:rPr>
          <w:color w:val="auto"/>
          <w:sz w:val="20"/>
          <w:szCs w:val="20"/>
        </w:rPr>
      </w:pPr>
    </w:p>
    <w:p w:rsidR="00422386" w:rsidRPr="003A7635" w:rsidRDefault="00422386" w:rsidP="00422386">
      <w:pPr>
        <w:pStyle w:val="Default"/>
        <w:jc w:val="both"/>
        <w:rPr>
          <w:b/>
          <w:sz w:val="20"/>
          <w:szCs w:val="20"/>
        </w:rPr>
      </w:pPr>
      <w:r w:rsidRPr="00F0568A">
        <w:rPr>
          <w:b/>
          <w:sz w:val="20"/>
          <w:szCs w:val="20"/>
          <w:highlight w:val="lightGray"/>
        </w:rPr>
        <w:t>Respuesta: Se acoge. Se detalla la metodología.</w:t>
      </w:r>
    </w:p>
    <w:p w:rsidR="009A4861" w:rsidRDefault="009A4861" w:rsidP="00BF1757">
      <w:pPr>
        <w:pStyle w:val="Default"/>
        <w:jc w:val="both"/>
        <w:rPr>
          <w:color w:val="auto"/>
          <w:sz w:val="20"/>
          <w:szCs w:val="20"/>
        </w:rPr>
      </w:pPr>
    </w:p>
    <w:p w:rsidR="00404AC9" w:rsidRDefault="00404AC9" w:rsidP="00BF1757">
      <w:pPr>
        <w:pStyle w:val="Default"/>
        <w:jc w:val="both"/>
        <w:rPr>
          <w:color w:val="auto"/>
          <w:sz w:val="20"/>
          <w:szCs w:val="20"/>
        </w:rPr>
      </w:pPr>
    </w:p>
    <w:p w:rsidR="00404AC9" w:rsidRDefault="00404AC9" w:rsidP="00BF1757">
      <w:pPr>
        <w:pStyle w:val="Default"/>
        <w:jc w:val="both"/>
        <w:rPr>
          <w:color w:val="auto"/>
          <w:sz w:val="20"/>
          <w:szCs w:val="20"/>
        </w:rPr>
      </w:pPr>
      <w:r>
        <w:rPr>
          <w:b/>
          <w:bCs/>
          <w:color w:val="auto"/>
          <w:sz w:val="20"/>
          <w:szCs w:val="20"/>
        </w:rPr>
        <w:t xml:space="preserve">2.5.1 Definición del escenario de desarrollo comunal </w:t>
      </w:r>
    </w:p>
    <w:p w:rsidR="006D673A" w:rsidRDefault="00404AC9" w:rsidP="00BF1757">
      <w:pPr>
        <w:pStyle w:val="Default"/>
        <w:spacing w:after="18"/>
        <w:jc w:val="both"/>
        <w:rPr>
          <w:color w:val="auto"/>
          <w:sz w:val="20"/>
          <w:szCs w:val="20"/>
        </w:rPr>
      </w:pPr>
      <w:r>
        <w:rPr>
          <w:b/>
          <w:bCs/>
          <w:color w:val="auto"/>
          <w:sz w:val="20"/>
          <w:szCs w:val="20"/>
        </w:rPr>
        <w:t xml:space="preserve">16. </w:t>
      </w:r>
      <w:r>
        <w:rPr>
          <w:color w:val="auto"/>
          <w:sz w:val="20"/>
          <w:szCs w:val="20"/>
        </w:rPr>
        <w:t>Se solicita generar proyección de número de hogares por clasificación GSE.</w:t>
      </w:r>
    </w:p>
    <w:p w:rsidR="006D673A" w:rsidRDefault="006D673A" w:rsidP="00BF1757">
      <w:pPr>
        <w:pStyle w:val="Default"/>
        <w:spacing w:after="18"/>
        <w:jc w:val="both"/>
        <w:rPr>
          <w:color w:val="auto"/>
          <w:sz w:val="20"/>
          <w:szCs w:val="20"/>
        </w:rPr>
      </w:pPr>
    </w:p>
    <w:p w:rsidR="00FA56C1" w:rsidRPr="003A7635" w:rsidRDefault="00FA56C1" w:rsidP="00FA56C1">
      <w:pPr>
        <w:pStyle w:val="Default"/>
        <w:jc w:val="both"/>
        <w:rPr>
          <w:b/>
          <w:sz w:val="20"/>
          <w:szCs w:val="20"/>
        </w:rPr>
      </w:pPr>
      <w:r w:rsidRPr="00F0568A">
        <w:rPr>
          <w:b/>
          <w:sz w:val="20"/>
          <w:szCs w:val="20"/>
          <w:highlight w:val="lightGray"/>
        </w:rPr>
        <w:t xml:space="preserve">Respuesta: No se acoge. </w:t>
      </w:r>
      <w:r w:rsidR="00422386" w:rsidRPr="00F0568A">
        <w:rPr>
          <w:b/>
          <w:sz w:val="20"/>
          <w:szCs w:val="20"/>
          <w:highlight w:val="lightGray"/>
        </w:rPr>
        <w:t>Se aclara que las proyecciones se realizan a nivel de GSE, pero se agrupan en las categorías de hogares de STU. De todas formas, se indican los GSE incluidos en cada categoría STU.</w:t>
      </w:r>
    </w:p>
    <w:p w:rsidR="00404AC9" w:rsidRDefault="00404AC9" w:rsidP="00BF1757">
      <w:pPr>
        <w:pStyle w:val="Default"/>
        <w:spacing w:after="18"/>
        <w:jc w:val="both"/>
        <w:rPr>
          <w:color w:val="auto"/>
          <w:sz w:val="20"/>
          <w:szCs w:val="20"/>
        </w:rPr>
      </w:pPr>
    </w:p>
    <w:p w:rsidR="00404AC9" w:rsidRDefault="00404AC9" w:rsidP="00BF1757">
      <w:pPr>
        <w:pStyle w:val="Default"/>
        <w:jc w:val="both"/>
        <w:rPr>
          <w:color w:val="auto"/>
          <w:sz w:val="20"/>
          <w:szCs w:val="20"/>
        </w:rPr>
      </w:pPr>
      <w:r>
        <w:rPr>
          <w:b/>
          <w:bCs/>
          <w:color w:val="auto"/>
          <w:sz w:val="20"/>
          <w:szCs w:val="20"/>
        </w:rPr>
        <w:t xml:space="preserve">17. </w:t>
      </w:r>
      <w:r>
        <w:rPr>
          <w:color w:val="auto"/>
          <w:sz w:val="20"/>
          <w:szCs w:val="20"/>
        </w:rPr>
        <w:t xml:space="preserve">Se solicita mencionar que alternativa o que características se utilizan en la situación Anteproyecto, debido a que informe solo hace mención a la proyección a 10 años de las variables que se definen en el modelo Vivaldi, además, se solicita detallar de manera más extensiva la metodología para cálculos de la proyección de las diferentes variables. </w:t>
      </w:r>
    </w:p>
    <w:p w:rsidR="006D673A" w:rsidRDefault="006D673A" w:rsidP="00BF1757">
      <w:pPr>
        <w:pStyle w:val="Default"/>
        <w:jc w:val="both"/>
        <w:rPr>
          <w:color w:val="auto"/>
          <w:sz w:val="20"/>
          <w:szCs w:val="20"/>
        </w:rPr>
      </w:pPr>
    </w:p>
    <w:p w:rsidR="006D673A" w:rsidRDefault="00FA56C1" w:rsidP="00BF1757">
      <w:pPr>
        <w:pStyle w:val="Default"/>
        <w:jc w:val="both"/>
        <w:rPr>
          <w:b/>
          <w:sz w:val="20"/>
          <w:szCs w:val="20"/>
        </w:rPr>
      </w:pPr>
      <w:r w:rsidRPr="00F0568A">
        <w:rPr>
          <w:b/>
          <w:sz w:val="20"/>
          <w:szCs w:val="20"/>
          <w:highlight w:val="lightGray"/>
        </w:rPr>
        <w:t xml:space="preserve">Respuesta: </w:t>
      </w:r>
      <w:r w:rsidR="00E643FF" w:rsidRPr="00F0568A">
        <w:rPr>
          <w:b/>
          <w:sz w:val="20"/>
          <w:szCs w:val="20"/>
          <w:highlight w:val="lightGray"/>
        </w:rPr>
        <w:t>Se aclara en el texto que se calcula la cabido del anteproyecto, su año de logro, y se interpola al año 2033.</w:t>
      </w:r>
    </w:p>
    <w:p w:rsidR="00E643FF" w:rsidRDefault="00E643FF" w:rsidP="00BF1757">
      <w:pPr>
        <w:pStyle w:val="Default"/>
        <w:jc w:val="both"/>
        <w:rPr>
          <w:color w:val="auto"/>
          <w:sz w:val="20"/>
          <w:szCs w:val="20"/>
        </w:rPr>
      </w:pPr>
    </w:p>
    <w:p w:rsidR="00404AC9" w:rsidRDefault="00404AC9" w:rsidP="00BF1757">
      <w:pPr>
        <w:pStyle w:val="Default"/>
        <w:jc w:val="both"/>
        <w:rPr>
          <w:color w:val="auto"/>
          <w:sz w:val="20"/>
          <w:szCs w:val="20"/>
        </w:rPr>
      </w:pPr>
    </w:p>
    <w:p w:rsidR="00404AC9" w:rsidRDefault="00404AC9" w:rsidP="00BF1757">
      <w:pPr>
        <w:pStyle w:val="Default"/>
        <w:jc w:val="both"/>
        <w:rPr>
          <w:color w:val="auto"/>
          <w:sz w:val="20"/>
          <w:szCs w:val="20"/>
        </w:rPr>
      </w:pPr>
      <w:r>
        <w:rPr>
          <w:b/>
          <w:bCs/>
          <w:color w:val="auto"/>
          <w:sz w:val="20"/>
          <w:szCs w:val="20"/>
        </w:rPr>
        <w:t xml:space="preserve">2.5.3 Redes de Modelación Vial Valdivia, Situación Futura año 2033 </w:t>
      </w:r>
    </w:p>
    <w:p w:rsidR="00404AC9" w:rsidRDefault="00404AC9" w:rsidP="00BF1757">
      <w:pPr>
        <w:pStyle w:val="Default"/>
        <w:jc w:val="both"/>
        <w:rPr>
          <w:color w:val="auto"/>
          <w:sz w:val="20"/>
          <w:szCs w:val="20"/>
        </w:rPr>
      </w:pPr>
      <w:r>
        <w:rPr>
          <w:b/>
          <w:bCs/>
          <w:color w:val="auto"/>
          <w:sz w:val="20"/>
          <w:szCs w:val="20"/>
        </w:rPr>
        <w:t xml:space="preserve">18. </w:t>
      </w:r>
      <w:r>
        <w:rPr>
          <w:color w:val="auto"/>
          <w:sz w:val="20"/>
          <w:szCs w:val="20"/>
        </w:rPr>
        <w:t xml:space="preserve">Dentro de la red de modelación al año 2033, se deben incorporar los siguientes proyectos, cuyos planos respectivos se hacen llegar a la Ilustre Municipalidad de Valdivia, para la subsanación de esta </w:t>
      </w:r>
    </w:p>
    <w:p w:rsidR="00404AC9" w:rsidRDefault="00404AC9" w:rsidP="00BF1757">
      <w:pPr>
        <w:pStyle w:val="Default"/>
        <w:jc w:val="both"/>
        <w:rPr>
          <w:color w:val="auto"/>
          <w:sz w:val="20"/>
          <w:szCs w:val="20"/>
        </w:rPr>
      </w:pPr>
    </w:p>
    <w:p w:rsidR="00404AC9" w:rsidRDefault="00404AC9" w:rsidP="00BF1757">
      <w:pPr>
        <w:pStyle w:val="Default"/>
        <w:numPr>
          <w:ilvl w:val="0"/>
          <w:numId w:val="2"/>
        </w:numPr>
        <w:spacing w:after="18"/>
        <w:jc w:val="both"/>
        <w:rPr>
          <w:color w:val="auto"/>
          <w:sz w:val="20"/>
          <w:szCs w:val="20"/>
        </w:rPr>
      </w:pPr>
      <w:r>
        <w:rPr>
          <w:color w:val="auto"/>
          <w:sz w:val="20"/>
          <w:szCs w:val="20"/>
        </w:rPr>
        <w:t xml:space="preserve">Apertura Av. Simpson: Diseño de Ingeniería desarrollado por </w:t>
      </w:r>
      <w:proofErr w:type="spellStart"/>
      <w:r>
        <w:rPr>
          <w:color w:val="auto"/>
          <w:sz w:val="20"/>
          <w:szCs w:val="20"/>
        </w:rPr>
        <w:t>Serviu</w:t>
      </w:r>
      <w:proofErr w:type="spellEnd"/>
      <w:r>
        <w:rPr>
          <w:color w:val="auto"/>
          <w:sz w:val="20"/>
          <w:szCs w:val="20"/>
        </w:rPr>
        <w:t xml:space="preserve"> en colaboración con </w:t>
      </w:r>
      <w:proofErr w:type="spellStart"/>
      <w:r>
        <w:rPr>
          <w:color w:val="auto"/>
          <w:sz w:val="20"/>
          <w:szCs w:val="20"/>
        </w:rPr>
        <w:t>Sectra</w:t>
      </w:r>
      <w:proofErr w:type="spellEnd"/>
      <w:r>
        <w:rPr>
          <w:color w:val="auto"/>
          <w:sz w:val="20"/>
          <w:szCs w:val="20"/>
        </w:rPr>
        <w:t xml:space="preserve">, estimando su finalización este año. </w:t>
      </w:r>
    </w:p>
    <w:p w:rsidR="00404AC9" w:rsidRDefault="00404AC9" w:rsidP="00BF1757">
      <w:pPr>
        <w:pStyle w:val="Default"/>
        <w:numPr>
          <w:ilvl w:val="0"/>
          <w:numId w:val="2"/>
        </w:numPr>
        <w:spacing w:after="18"/>
        <w:jc w:val="both"/>
        <w:rPr>
          <w:color w:val="auto"/>
          <w:sz w:val="20"/>
          <w:szCs w:val="20"/>
        </w:rPr>
      </w:pPr>
      <w:r>
        <w:rPr>
          <w:color w:val="auto"/>
          <w:sz w:val="20"/>
          <w:szCs w:val="20"/>
        </w:rPr>
        <w:t xml:space="preserve">Mejoramiento Avenida España S: Avenida Pedro Aguirre Cerda – Camino Cabo Blanco, Región de Los Ríos: Diseño de Ingeniería desarrollado por MOP, en etapa de subsanación de observaciones del Informe de Avance 3. </w:t>
      </w:r>
    </w:p>
    <w:p w:rsidR="00404AC9" w:rsidRDefault="00404AC9" w:rsidP="00BF1757">
      <w:pPr>
        <w:pStyle w:val="Default"/>
        <w:numPr>
          <w:ilvl w:val="0"/>
          <w:numId w:val="2"/>
        </w:numPr>
        <w:spacing w:after="18"/>
        <w:jc w:val="both"/>
        <w:rPr>
          <w:color w:val="auto"/>
          <w:sz w:val="20"/>
          <w:szCs w:val="20"/>
        </w:rPr>
      </w:pPr>
      <w:r>
        <w:rPr>
          <w:color w:val="auto"/>
          <w:sz w:val="20"/>
          <w:szCs w:val="20"/>
        </w:rPr>
        <w:t xml:space="preserve">Mejoramiento Ruta T-350 Valdivia-Niebla, Región de Los Ríos: Diseño de Ingeniería: Diseño de Ingeniería desarrollado por MOP, finalizado recientemente </w:t>
      </w:r>
      <w:r>
        <w:rPr>
          <w:i/>
          <w:iCs/>
          <w:color w:val="auto"/>
          <w:sz w:val="20"/>
          <w:szCs w:val="20"/>
        </w:rPr>
        <w:t xml:space="preserve">(analizar la pertinencia de su inclusión en la SB). </w:t>
      </w:r>
    </w:p>
    <w:p w:rsidR="00404AC9" w:rsidRDefault="00404AC9" w:rsidP="00BF1757">
      <w:pPr>
        <w:pStyle w:val="Default"/>
        <w:numPr>
          <w:ilvl w:val="0"/>
          <w:numId w:val="2"/>
        </w:numPr>
        <w:spacing w:after="18"/>
        <w:jc w:val="both"/>
        <w:rPr>
          <w:color w:val="auto"/>
          <w:sz w:val="20"/>
          <w:szCs w:val="20"/>
        </w:rPr>
      </w:pPr>
      <w:r>
        <w:rPr>
          <w:color w:val="auto"/>
          <w:sz w:val="20"/>
          <w:szCs w:val="20"/>
        </w:rPr>
        <w:t xml:space="preserve">Mejoramiento Costanera Arturo Prat entre Calle </w:t>
      </w:r>
      <w:proofErr w:type="spellStart"/>
      <w:r>
        <w:rPr>
          <w:color w:val="auto"/>
          <w:sz w:val="20"/>
          <w:szCs w:val="20"/>
        </w:rPr>
        <w:t>Janequeo</w:t>
      </w:r>
      <w:proofErr w:type="spellEnd"/>
      <w:r>
        <w:rPr>
          <w:color w:val="auto"/>
          <w:sz w:val="20"/>
          <w:szCs w:val="20"/>
        </w:rPr>
        <w:t xml:space="preserve"> y Gral. Alfonso Cañas: Proyecto desarrollado por la Municipalidad de Valdivia </w:t>
      </w:r>
    </w:p>
    <w:p w:rsidR="00404AC9" w:rsidRDefault="00404AC9" w:rsidP="00BF1757">
      <w:pPr>
        <w:pStyle w:val="Default"/>
        <w:numPr>
          <w:ilvl w:val="0"/>
          <w:numId w:val="2"/>
        </w:numPr>
        <w:jc w:val="both"/>
        <w:rPr>
          <w:color w:val="auto"/>
          <w:sz w:val="20"/>
          <w:szCs w:val="20"/>
        </w:rPr>
      </w:pPr>
      <w:r>
        <w:rPr>
          <w:color w:val="auto"/>
          <w:sz w:val="20"/>
          <w:szCs w:val="20"/>
        </w:rPr>
        <w:t>Conexión Eje Errázuriz: Proyecto a ejecución por parte de la Municipalidad de Valdivia, considerando su conexión mediante calzada simple entre René Schneider y Nolasco Cárdenas.</w:t>
      </w:r>
    </w:p>
    <w:p w:rsidR="00404AC9" w:rsidRDefault="00404AC9" w:rsidP="00404AC9">
      <w:pPr>
        <w:pStyle w:val="Default"/>
        <w:rPr>
          <w:color w:val="auto"/>
          <w:sz w:val="20"/>
          <w:szCs w:val="20"/>
        </w:rPr>
      </w:pPr>
    </w:p>
    <w:p w:rsidR="006D673A" w:rsidRDefault="006D673A" w:rsidP="006D673A">
      <w:pPr>
        <w:pStyle w:val="Default"/>
        <w:jc w:val="both"/>
        <w:rPr>
          <w:b/>
          <w:sz w:val="20"/>
          <w:szCs w:val="20"/>
          <w:highlight w:val="yellow"/>
        </w:rPr>
      </w:pPr>
    </w:p>
    <w:p w:rsidR="006D673A" w:rsidRDefault="006D673A" w:rsidP="006D673A">
      <w:pPr>
        <w:pStyle w:val="Default"/>
        <w:jc w:val="both"/>
        <w:rPr>
          <w:b/>
          <w:sz w:val="20"/>
          <w:szCs w:val="20"/>
        </w:rPr>
      </w:pPr>
      <w:r w:rsidRPr="00F0568A">
        <w:rPr>
          <w:b/>
          <w:sz w:val="20"/>
          <w:szCs w:val="20"/>
          <w:highlight w:val="lightGray"/>
        </w:rPr>
        <w:t xml:space="preserve">Respuesta: </w:t>
      </w:r>
      <w:r w:rsidR="00E643FF" w:rsidRPr="00F0568A">
        <w:rPr>
          <w:b/>
          <w:sz w:val="20"/>
          <w:szCs w:val="20"/>
          <w:highlight w:val="lightGray"/>
        </w:rPr>
        <w:t>Se acoge. Se incluyen los proyectos recibidos</w:t>
      </w:r>
    </w:p>
    <w:p w:rsidR="00FA56C1" w:rsidRPr="003A7635" w:rsidRDefault="00FA56C1" w:rsidP="006D673A">
      <w:pPr>
        <w:pStyle w:val="Default"/>
        <w:jc w:val="both"/>
        <w:rPr>
          <w:b/>
          <w:sz w:val="20"/>
          <w:szCs w:val="20"/>
        </w:rPr>
      </w:pPr>
    </w:p>
    <w:p w:rsidR="006D673A" w:rsidRDefault="006D673A" w:rsidP="00404AC9">
      <w:pPr>
        <w:pStyle w:val="Default"/>
        <w:rPr>
          <w:color w:val="auto"/>
          <w:sz w:val="20"/>
          <w:szCs w:val="20"/>
        </w:rPr>
      </w:pPr>
    </w:p>
    <w:p w:rsidR="006D673A" w:rsidRDefault="006D673A" w:rsidP="006D673A">
      <w:pPr>
        <w:pStyle w:val="Default"/>
        <w:jc w:val="both"/>
        <w:rPr>
          <w:color w:val="auto"/>
          <w:sz w:val="20"/>
          <w:szCs w:val="20"/>
        </w:rPr>
      </w:pPr>
      <w:r>
        <w:rPr>
          <w:color w:val="auto"/>
          <w:sz w:val="20"/>
          <w:szCs w:val="20"/>
        </w:rPr>
        <w:t xml:space="preserve">De igual manera, </w:t>
      </w:r>
      <w:proofErr w:type="spellStart"/>
      <w:r>
        <w:rPr>
          <w:color w:val="auto"/>
          <w:sz w:val="20"/>
          <w:szCs w:val="20"/>
        </w:rPr>
        <w:t>Serviu</w:t>
      </w:r>
      <w:proofErr w:type="spellEnd"/>
      <w:r>
        <w:rPr>
          <w:color w:val="auto"/>
          <w:sz w:val="20"/>
          <w:szCs w:val="20"/>
        </w:rPr>
        <w:t xml:space="preserve"> tiene estudios en los ejes de Isabel Rodas y Los </w:t>
      </w:r>
      <w:proofErr w:type="spellStart"/>
      <w:r>
        <w:rPr>
          <w:color w:val="auto"/>
          <w:sz w:val="20"/>
          <w:szCs w:val="20"/>
        </w:rPr>
        <w:t>Conales</w:t>
      </w:r>
      <w:proofErr w:type="spellEnd"/>
      <w:r>
        <w:rPr>
          <w:color w:val="auto"/>
          <w:sz w:val="20"/>
          <w:szCs w:val="20"/>
        </w:rPr>
        <w:t xml:space="preserve"> en el sector de Las Ánimas, de los cuales </w:t>
      </w:r>
      <w:proofErr w:type="spellStart"/>
      <w:r>
        <w:rPr>
          <w:color w:val="auto"/>
          <w:sz w:val="20"/>
          <w:szCs w:val="20"/>
        </w:rPr>
        <w:t>Sectra</w:t>
      </w:r>
      <w:proofErr w:type="spellEnd"/>
      <w:r>
        <w:rPr>
          <w:color w:val="auto"/>
          <w:sz w:val="20"/>
          <w:szCs w:val="20"/>
        </w:rPr>
        <w:t xml:space="preserve"> desconoce sus estados de avance ya que no nos han contactado como Contraparte Técnica. Analizar ambos proyectos </w:t>
      </w:r>
      <w:proofErr w:type="spellStart"/>
      <w:r>
        <w:rPr>
          <w:color w:val="auto"/>
          <w:sz w:val="20"/>
          <w:szCs w:val="20"/>
        </w:rPr>
        <w:t>Serviu</w:t>
      </w:r>
      <w:proofErr w:type="spellEnd"/>
      <w:r>
        <w:rPr>
          <w:color w:val="auto"/>
          <w:sz w:val="20"/>
          <w:szCs w:val="20"/>
        </w:rPr>
        <w:t xml:space="preserve"> si son pertinentes incorporarlos dentro de la situación base.</w:t>
      </w:r>
    </w:p>
    <w:p w:rsidR="006D673A" w:rsidRDefault="006D673A" w:rsidP="006D673A">
      <w:pPr>
        <w:pStyle w:val="Default"/>
        <w:jc w:val="both"/>
        <w:rPr>
          <w:color w:val="auto"/>
          <w:sz w:val="20"/>
          <w:szCs w:val="20"/>
        </w:rPr>
      </w:pPr>
    </w:p>
    <w:p w:rsidR="00FA56C1" w:rsidRDefault="00FA56C1" w:rsidP="00FA56C1">
      <w:pPr>
        <w:pStyle w:val="Default"/>
        <w:jc w:val="both"/>
        <w:rPr>
          <w:b/>
          <w:sz w:val="20"/>
          <w:szCs w:val="20"/>
        </w:rPr>
      </w:pPr>
      <w:r w:rsidRPr="00F0568A">
        <w:rPr>
          <w:b/>
          <w:sz w:val="20"/>
          <w:szCs w:val="20"/>
          <w:highlight w:val="lightGray"/>
        </w:rPr>
        <w:t xml:space="preserve">Respuesta: </w:t>
      </w:r>
      <w:r w:rsidR="00E643FF" w:rsidRPr="00F0568A">
        <w:rPr>
          <w:b/>
          <w:sz w:val="20"/>
          <w:szCs w:val="20"/>
          <w:highlight w:val="lightGray"/>
        </w:rPr>
        <w:t>No se acoge, por falta de información al respecto.</w:t>
      </w:r>
    </w:p>
    <w:p w:rsidR="006D673A" w:rsidRDefault="006D673A" w:rsidP="00BF1757">
      <w:pPr>
        <w:pStyle w:val="Default"/>
        <w:jc w:val="both"/>
        <w:rPr>
          <w:b/>
          <w:bCs/>
          <w:color w:val="auto"/>
          <w:sz w:val="20"/>
          <w:szCs w:val="20"/>
        </w:rPr>
      </w:pPr>
    </w:p>
    <w:p w:rsidR="006D673A" w:rsidRDefault="006D673A" w:rsidP="00BF1757">
      <w:pPr>
        <w:pStyle w:val="Default"/>
        <w:jc w:val="both"/>
        <w:rPr>
          <w:b/>
          <w:bCs/>
          <w:color w:val="auto"/>
          <w:sz w:val="20"/>
          <w:szCs w:val="20"/>
        </w:rPr>
      </w:pPr>
    </w:p>
    <w:p w:rsidR="00404AC9" w:rsidRDefault="00404AC9" w:rsidP="00BF1757">
      <w:pPr>
        <w:pStyle w:val="Default"/>
        <w:jc w:val="both"/>
        <w:rPr>
          <w:color w:val="auto"/>
          <w:sz w:val="20"/>
          <w:szCs w:val="20"/>
        </w:rPr>
      </w:pPr>
      <w:r>
        <w:rPr>
          <w:b/>
          <w:bCs/>
          <w:color w:val="auto"/>
          <w:sz w:val="20"/>
          <w:szCs w:val="20"/>
        </w:rPr>
        <w:t xml:space="preserve">2.6.1 Definición del escenario de desarrollo comunal </w:t>
      </w:r>
    </w:p>
    <w:p w:rsidR="00404AC9" w:rsidRDefault="00404AC9" w:rsidP="00BF1757">
      <w:pPr>
        <w:pStyle w:val="Default"/>
        <w:jc w:val="both"/>
        <w:rPr>
          <w:color w:val="auto"/>
          <w:sz w:val="20"/>
          <w:szCs w:val="20"/>
        </w:rPr>
      </w:pPr>
      <w:r>
        <w:rPr>
          <w:b/>
          <w:bCs/>
          <w:color w:val="auto"/>
          <w:sz w:val="20"/>
          <w:szCs w:val="20"/>
        </w:rPr>
        <w:t xml:space="preserve">19. </w:t>
      </w:r>
      <w:r>
        <w:rPr>
          <w:color w:val="auto"/>
          <w:sz w:val="20"/>
          <w:szCs w:val="20"/>
        </w:rPr>
        <w:t xml:space="preserve">Se solicita agregar tablas resumen de: </w:t>
      </w:r>
    </w:p>
    <w:p w:rsidR="00404AC9" w:rsidRDefault="00404AC9" w:rsidP="00BF1757">
      <w:pPr>
        <w:pStyle w:val="Default"/>
        <w:spacing w:after="18"/>
        <w:jc w:val="both"/>
        <w:rPr>
          <w:color w:val="auto"/>
          <w:sz w:val="20"/>
          <w:szCs w:val="20"/>
        </w:rPr>
      </w:pPr>
      <w:r>
        <w:rPr>
          <w:b/>
          <w:bCs/>
          <w:color w:val="auto"/>
          <w:sz w:val="20"/>
          <w:szCs w:val="20"/>
        </w:rPr>
        <w:t xml:space="preserve">a. </w:t>
      </w:r>
      <w:r>
        <w:rPr>
          <w:color w:val="auto"/>
          <w:sz w:val="20"/>
          <w:szCs w:val="20"/>
        </w:rPr>
        <w:t xml:space="preserve">% de sustitución utilizado por zona. </w:t>
      </w:r>
    </w:p>
    <w:p w:rsidR="00404AC9" w:rsidRDefault="00404AC9" w:rsidP="00BF1757">
      <w:pPr>
        <w:pStyle w:val="Default"/>
        <w:jc w:val="both"/>
        <w:rPr>
          <w:color w:val="auto"/>
          <w:sz w:val="20"/>
          <w:szCs w:val="20"/>
        </w:rPr>
      </w:pPr>
      <w:r>
        <w:rPr>
          <w:b/>
          <w:bCs/>
          <w:color w:val="auto"/>
          <w:sz w:val="20"/>
          <w:szCs w:val="20"/>
        </w:rPr>
        <w:t xml:space="preserve">b. </w:t>
      </w:r>
      <w:r>
        <w:rPr>
          <w:color w:val="auto"/>
          <w:sz w:val="20"/>
          <w:szCs w:val="20"/>
        </w:rPr>
        <w:t xml:space="preserve">% de prorrateo por zona. </w:t>
      </w:r>
    </w:p>
    <w:p w:rsidR="00404AC9" w:rsidRDefault="00404AC9" w:rsidP="00BF1757">
      <w:pPr>
        <w:pStyle w:val="Default"/>
        <w:jc w:val="both"/>
        <w:rPr>
          <w:color w:val="auto"/>
          <w:sz w:val="20"/>
          <w:szCs w:val="20"/>
        </w:rPr>
      </w:pPr>
    </w:p>
    <w:p w:rsidR="00FA56C1" w:rsidRDefault="00FA56C1" w:rsidP="00FA56C1">
      <w:pPr>
        <w:pStyle w:val="Default"/>
        <w:jc w:val="both"/>
        <w:rPr>
          <w:b/>
          <w:sz w:val="20"/>
          <w:szCs w:val="20"/>
        </w:rPr>
      </w:pPr>
      <w:r w:rsidRPr="00F0568A">
        <w:rPr>
          <w:b/>
          <w:sz w:val="20"/>
          <w:szCs w:val="20"/>
          <w:highlight w:val="lightGray"/>
        </w:rPr>
        <w:t xml:space="preserve">Respuesta: </w:t>
      </w:r>
      <w:r w:rsidR="00E643FF" w:rsidRPr="00F0568A">
        <w:rPr>
          <w:b/>
          <w:sz w:val="20"/>
          <w:szCs w:val="20"/>
          <w:highlight w:val="lightGray"/>
        </w:rPr>
        <w:t>No se acoge. Se detalla en la metodología de c</w:t>
      </w:r>
      <w:r w:rsidR="00F0568A">
        <w:rPr>
          <w:b/>
          <w:sz w:val="20"/>
          <w:szCs w:val="20"/>
          <w:highlight w:val="lightGray"/>
        </w:rPr>
        <w:t>á</w:t>
      </w:r>
      <w:r w:rsidR="00E643FF" w:rsidRPr="00F0568A">
        <w:rPr>
          <w:b/>
          <w:sz w:val="20"/>
          <w:szCs w:val="20"/>
          <w:highlight w:val="lightGray"/>
        </w:rPr>
        <w:t>lculo de cabidas los porcentajes utilizados.</w:t>
      </w:r>
    </w:p>
    <w:p w:rsidR="006D673A" w:rsidRDefault="006D673A" w:rsidP="00BF1757">
      <w:pPr>
        <w:pStyle w:val="Default"/>
        <w:jc w:val="both"/>
        <w:rPr>
          <w:color w:val="auto"/>
          <w:sz w:val="20"/>
          <w:szCs w:val="20"/>
        </w:rPr>
      </w:pPr>
    </w:p>
    <w:p w:rsidR="006D673A" w:rsidRDefault="006D673A" w:rsidP="00BF1757">
      <w:pPr>
        <w:pStyle w:val="Default"/>
        <w:jc w:val="both"/>
        <w:rPr>
          <w:color w:val="auto"/>
          <w:sz w:val="20"/>
          <w:szCs w:val="20"/>
        </w:rPr>
      </w:pPr>
    </w:p>
    <w:p w:rsidR="00404AC9" w:rsidRDefault="00404AC9" w:rsidP="00BF1757">
      <w:pPr>
        <w:pStyle w:val="Default"/>
        <w:jc w:val="both"/>
        <w:rPr>
          <w:color w:val="auto"/>
          <w:sz w:val="20"/>
          <w:szCs w:val="20"/>
        </w:rPr>
      </w:pPr>
      <w:r>
        <w:rPr>
          <w:b/>
          <w:bCs/>
          <w:color w:val="auto"/>
          <w:sz w:val="20"/>
          <w:szCs w:val="20"/>
        </w:rPr>
        <w:t xml:space="preserve">2.6.5 Comparación evaluación ad-hoc del anteproyecto preliminar corregido con las alternativas de Imagen Objetivo </w:t>
      </w:r>
    </w:p>
    <w:p w:rsidR="00404AC9" w:rsidRDefault="00404AC9" w:rsidP="00BF1757">
      <w:pPr>
        <w:pStyle w:val="Default"/>
        <w:jc w:val="both"/>
        <w:rPr>
          <w:color w:val="auto"/>
          <w:sz w:val="20"/>
          <w:szCs w:val="20"/>
        </w:rPr>
      </w:pPr>
      <w:r>
        <w:rPr>
          <w:b/>
          <w:bCs/>
          <w:color w:val="auto"/>
          <w:sz w:val="20"/>
          <w:szCs w:val="20"/>
        </w:rPr>
        <w:t xml:space="preserve">20. </w:t>
      </w:r>
      <w:r>
        <w:rPr>
          <w:color w:val="auto"/>
          <w:sz w:val="20"/>
          <w:szCs w:val="20"/>
        </w:rPr>
        <w:t xml:space="preserve">Se solicita esclarecer la metodología de factores de corrección utilizados por metodología ad-hoc para anteproyecto corregido. </w:t>
      </w:r>
    </w:p>
    <w:p w:rsidR="006D673A" w:rsidRDefault="006D673A" w:rsidP="00BF1757">
      <w:pPr>
        <w:pStyle w:val="Default"/>
        <w:jc w:val="both"/>
        <w:rPr>
          <w:color w:val="auto"/>
          <w:sz w:val="20"/>
          <w:szCs w:val="20"/>
        </w:rPr>
      </w:pPr>
    </w:p>
    <w:p w:rsidR="00FA56C1" w:rsidRDefault="00FA56C1" w:rsidP="007508E1">
      <w:pPr>
        <w:pStyle w:val="Default"/>
        <w:jc w:val="both"/>
        <w:rPr>
          <w:b/>
          <w:sz w:val="20"/>
          <w:szCs w:val="20"/>
        </w:rPr>
      </w:pPr>
      <w:r w:rsidRPr="00F0568A">
        <w:rPr>
          <w:b/>
          <w:sz w:val="20"/>
          <w:szCs w:val="20"/>
          <w:highlight w:val="lightGray"/>
        </w:rPr>
        <w:t xml:space="preserve">Respuesta: </w:t>
      </w:r>
      <w:r w:rsidR="0068242D" w:rsidRPr="00F0568A">
        <w:rPr>
          <w:b/>
          <w:sz w:val="20"/>
          <w:szCs w:val="20"/>
          <w:highlight w:val="lightGray"/>
        </w:rPr>
        <w:t>No se acoge. Se aclara que este apartado se eliminó en esta versión del informe.</w:t>
      </w:r>
    </w:p>
    <w:p w:rsidR="006D673A" w:rsidRDefault="006D673A" w:rsidP="00BF1757">
      <w:pPr>
        <w:pStyle w:val="Default"/>
        <w:jc w:val="both"/>
        <w:rPr>
          <w:color w:val="auto"/>
          <w:sz w:val="20"/>
          <w:szCs w:val="20"/>
        </w:rPr>
      </w:pPr>
    </w:p>
    <w:p w:rsidR="00404AC9" w:rsidRDefault="00404AC9" w:rsidP="00BF1757">
      <w:pPr>
        <w:pStyle w:val="Default"/>
        <w:jc w:val="both"/>
        <w:rPr>
          <w:color w:val="auto"/>
          <w:sz w:val="20"/>
          <w:szCs w:val="20"/>
        </w:rPr>
      </w:pPr>
    </w:p>
    <w:p w:rsidR="00404AC9" w:rsidRDefault="00404AC9" w:rsidP="00BF1757">
      <w:pPr>
        <w:pStyle w:val="Default"/>
        <w:jc w:val="both"/>
        <w:rPr>
          <w:color w:val="auto"/>
          <w:sz w:val="20"/>
          <w:szCs w:val="20"/>
        </w:rPr>
      </w:pPr>
      <w:r>
        <w:rPr>
          <w:b/>
          <w:bCs/>
          <w:color w:val="auto"/>
          <w:sz w:val="20"/>
          <w:szCs w:val="20"/>
        </w:rPr>
        <w:lastRenderedPageBreak/>
        <w:t xml:space="preserve">3.2.3 Red de Circulación de Flujo No Motorizado </w:t>
      </w:r>
    </w:p>
    <w:p w:rsidR="00404AC9" w:rsidRDefault="00404AC9" w:rsidP="00BF1757">
      <w:pPr>
        <w:pStyle w:val="Default"/>
        <w:jc w:val="both"/>
        <w:rPr>
          <w:color w:val="auto"/>
          <w:sz w:val="20"/>
          <w:szCs w:val="20"/>
        </w:rPr>
      </w:pPr>
      <w:r>
        <w:rPr>
          <w:b/>
          <w:bCs/>
          <w:color w:val="auto"/>
          <w:sz w:val="20"/>
          <w:szCs w:val="20"/>
        </w:rPr>
        <w:t xml:space="preserve">21. </w:t>
      </w:r>
      <w:r>
        <w:rPr>
          <w:color w:val="auto"/>
          <w:sz w:val="20"/>
          <w:szCs w:val="20"/>
        </w:rPr>
        <w:t xml:space="preserve">La ilustración 3-5 detalla la red de </w:t>
      </w:r>
      <w:proofErr w:type="spellStart"/>
      <w:r>
        <w:rPr>
          <w:color w:val="auto"/>
          <w:sz w:val="20"/>
          <w:szCs w:val="20"/>
        </w:rPr>
        <w:t>ciclovías</w:t>
      </w:r>
      <w:proofErr w:type="spellEnd"/>
      <w:r>
        <w:rPr>
          <w:color w:val="auto"/>
          <w:sz w:val="20"/>
          <w:szCs w:val="20"/>
        </w:rPr>
        <w:t xml:space="preserve"> consideradas en este modelo, pero ésta presenta una falta de </w:t>
      </w:r>
      <w:proofErr w:type="spellStart"/>
      <w:r>
        <w:rPr>
          <w:color w:val="auto"/>
          <w:sz w:val="20"/>
          <w:szCs w:val="20"/>
        </w:rPr>
        <w:t>ciclovías</w:t>
      </w:r>
      <w:proofErr w:type="spellEnd"/>
      <w:r>
        <w:rPr>
          <w:color w:val="auto"/>
          <w:sz w:val="20"/>
          <w:szCs w:val="20"/>
        </w:rPr>
        <w:t>, siendo la más importante aquella que genera la conexión de Av. Los Lingues (Isla Teja) con Cochrane (centro de Valdivia) mediante el Puente Cochrane, junto con la Apertura de Av. Simpson, entre otras que se aprecian en la siguiente figura mediante una traza roja (</w:t>
      </w:r>
      <w:proofErr w:type="spellStart"/>
      <w:r>
        <w:rPr>
          <w:color w:val="auto"/>
          <w:sz w:val="20"/>
          <w:szCs w:val="20"/>
        </w:rPr>
        <w:t>ciclovías</w:t>
      </w:r>
      <w:proofErr w:type="spellEnd"/>
      <w:r>
        <w:rPr>
          <w:color w:val="auto"/>
          <w:sz w:val="20"/>
          <w:szCs w:val="20"/>
        </w:rPr>
        <w:t xml:space="preserve"> proyectadas), azul (</w:t>
      </w:r>
      <w:proofErr w:type="spellStart"/>
      <w:r>
        <w:rPr>
          <w:color w:val="auto"/>
          <w:sz w:val="20"/>
          <w:szCs w:val="20"/>
        </w:rPr>
        <w:t>ciclovía</w:t>
      </w:r>
      <w:proofErr w:type="spellEnd"/>
      <w:r>
        <w:rPr>
          <w:color w:val="auto"/>
          <w:sz w:val="20"/>
          <w:szCs w:val="20"/>
        </w:rPr>
        <w:t xml:space="preserve"> existente) y verde (ZTC proyectada): </w:t>
      </w:r>
    </w:p>
    <w:p w:rsidR="00404AC9" w:rsidRDefault="00404AC9" w:rsidP="00BF1757">
      <w:pPr>
        <w:pStyle w:val="Default"/>
        <w:jc w:val="both"/>
        <w:rPr>
          <w:rFonts w:cstheme="minorBidi"/>
          <w:color w:val="auto"/>
        </w:rPr>
      </w:pPr>
    </w:p>
    <w:p w:rsidR="00404AC9" w:rsidRDefault="00404AC9" w:rsidP="00BF1757">
      <w:pPr>
        <w:pStyle w:val="Default"/>
        <w:jc w:val="both"/>
        <w:rPr>
          <w:rFonts w:cstheme="minorBidi"/>
          <w:color w:val="auto"/>
        </w:rPr>
      </w:pPr>
      <w:r w:rsidRPr="00404AC9">
        <w:rPr>
          <w:rFonts w:cstheme="minorBidi"/>
          <w:noProof/>
          <w:color w:val="auto"/>
          <w:lang w:eastAsia="es-CL"/>
        </w:rPr>
        <w:drawing>
          <wp:inline distT="0" distB="0" distL="0" distR="0" wp14:anchorId="6C8C9E9B" wp14:editId="42027538">
            <wp:extent cx="4379767" cy="4140000"/>
            <wp:effectExtent l="0" t="0" r="190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379767" cy="4140000"/>
                    </a:xfrm>
                    <a:prstGeom prst="rect">
                      <a:avLst/>
                    </a:prstGeom>
                  </pic:spPr>
                </pic:pic>
              </a:graphicData>
            </a:graphic>
          </wp:inline>
        </w:drawing>
      </w:r>
    </w:p>
    <w:p w:rsidR="00404AC9" w:rsidRDefault="00404AC9" w:rsidP="00BF1757">
      <w:pPr>
        <w:pStyle w:val="Default"/>
        <w:jc w:val="both"/>
        <w:rPr>
          <w:rFonts w:cstheme="minorBidi"/>
          <w:color w:val="auto"/>
        </w:rPr>
      </w:pPr>
    </w:p>
    <w:p w:rsidR="00DB6669" w:rsidRPr="003A7635" w:rsidRDefault="00DB6669" w:rsidP="00DB6669">
      <w:pPr>
        <w:pStyle w:val="Default"/>
        <w:jc w:val="both"/>
        <w:rPr>
          <w:b/>
          <w:sz w:val="20"/>
          <w:szCs w:val="20"/>
        </w:rPr>
      </w:pPr>
      <w:r w:rsidRPr="00F0568A">
        <w:rPr>
          <w:b/>
          <w:sz w:val="20"/>
          <w:szCs w:val="20"/>
          <w:highlight w:val="lightGray"/>
        </w:rPr>
        <w:t xml:space="preserve">Respuesta: No se acoge. </w:t>
      </w:r>
      <w:proofErr w:type="gramStart"/>
      <w:r w:rsidRPr="00F0568A">
        <w:rPr>
          <w:b/>
          <w:sz w:val="20"/>
          <w:szCs w:val="20"/>
          <w:highlight w:val="lightGray"/>
        </w:rPr>
        <w:t>La ciclo</w:t>
      </w:r>
      <w:proofErr w:type="gramEnd"/>
      <w:r w:rsidRPr="00F0568A">
        <w:rPr>
          <w:b/>
          <w:sz w:val="20"/>
          <w:szCs w:val="20"/>
          <w:highlight w:val="lightGray"/>
        </w:rPr>
        <w:t xml:space="preserve"> vía indicada está clasificada como proyectos que surgen del estudio, al igual que otros proyectos que no fueron considerados por no tener base de referencia sectorial explícita. Estos proyectos pasarán a ser considerados como parte de los proyectos que surgen del instrumento.</w:t>
      </w:r>
    </w:p>
    <w:p w:rsidR="00404AC9" w:rsidRDefault="00404AC9" w:rsidP="00BF1757">
      <w:pPr>
        <w:pStyle w:val="Default"/>
        <w:jc w:val="both"/>
        <w:rPr>
          <w:rFonts w:cstheme="minorBidi"/>
          <w:color w:val="auto"/>
        </w:rPr>
      </w:pPr>
    </w:p>
    <w:p w:rsidR="006D673A" w:rsidRDefault="006D673A" w:rsidP="006D673A">
      <w:pPr>
        <w:pStyle w:val="Default"/>
        <w:jc w:val="both"/>
        <w:rPr>
          <w:color w:val="auto"/>
          <w:sz w:val="20"/>
          <w:szCs w:val="20"/>
        </w:rPr>
      </w:pPr>
      <w:r>
        <w:rPr>
          <w:color w:val="auto"/>
          <w:sz w:val="20"/>
          <w:szCs w:val="20"/>
        </w:rPr>
        <w:t xml:space="preserve">Es de vital importancia corregir e incorporar las </w:t>
      </w:r>
      <w:proofErr w:type="spellStart"/>
      <w:r>
        <w:rPr>
          <w:color w:val="auto"/>
          <w:sz w:val="20"/>
          <w:szCs w:val="20"/>
        </w:rPr>
        <w:t>ciclovías</w:t>
      </w:r>
      <w:proofErr w:type="spellEnd"/>
      <w:r>
        <w:rPr>
          <w:color w:val="auto"/>
          <w:sz w:val="20"/>
          <w:szCs w:val="20"/>
        </w:rPr>
        <w:t xml:space="preserve"> proyectadas faltantes, ya que por ejemplo al realizar la asignación de flujo de ciclos, se aprecia que casi no hay flujo en el Puente Cochrane, generando una elevada incertidumbre a los resultados entregados:</w:t>
      </w:r>
    </w:p>
    <w:p w:rsidR="002C0115" w:rsidRDefault="002C0115" w:rsidP="006D673A">
      <w:pPr>
        <w:pStyle w:val="Default"/>
        <w:jc w:val="both"/>
        <w:rPr>
          <w:color w:val="auto"/>
          <w:sz w:val="20"/>
          <w:szCs w:val="20"/>
        </w:rPr>
      </w:pPr>
    </w:p>
    <w:p w:rsidR="002C0115" w:rsidRDefault="002C0115" w:rsidP="006D673A">
      <w:pPr>
        <w:pStyle w:val="Default"/>
        <w:jc w:val="both"/>
        <w:rPr>
          <w:rFonts w:cstheme="minorBidi"/>
          <w:color w:val="auto"/>
        </w:rPr>
      </w:pPr>
      <w:r w:rsidRPr="002C0115">
        <w:rPr>
          <w:noProof/>
          <w:lang w:eastAsia="es-CL"/>
        </w:rPr>
        <w:drawing>
          <wp:inline distT="0" distB="0" distL="0" distR="0" wp14:anchorId="101DC57D" wp14:editId="3E034A86">
            <wp:extent cx="3927670" cy="25200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927670" cy="2520000"/>
                    </a:xfrm>
                    <a:prstGeom prst="rect">
                      <a:avLst/>
                    </a:prstGeom>
                  </pic:spPr>
                </pic:pic>
              </a:graphicData>
            </a:graphic>
          </wp:inline>
        </w:drawing>
      </w:r>
    </w:p>
    <w:p w:rsidR="006D673A" w:rsidRDefault="006D673A" w:rsidP="00BF1757">
      <w:pPr>
        <w:pStyle w:val="Default"/>
        <w:jc w:val="both"/>
        <w:rPr>
          <w:rFonts w:cstheme="minorBidi"/>
          <w:color w:val="auto"/>
        </w:rPr>
      </w:pPr>
    </w:p>
    <w:p w:rsidR="006D673A" w:rsidRDefault="002C0115" w:rsidP="00BF1757">
      <w:pPr>
        <w:pStyle w:val="Default"/>
        <w:jc w:val="both"/>
        <w:rPr>
          <w:color w:val="auto"/>
          <w:sz w:val="20"/>
          <w:szCs w:val="20"/>
        </w:rPr>
      </w:pPr>
      <w:r>
        <w:rPr>
          <w:color w:val="auto"/>
          <w:sz w:val="20"/>
          <w:szCs w:val="20"/>
        </w:rPr>
        <w:t>Por ende, se solicita su corrección.</w:t>
      </w:r>
    </w:p>
    <w:p w:rsidR="002C0115" w:rsidRDefault="002C0115" w:rsidP="00BF1757">
      <w:pPr>
        <w:pStyle w:val="Default"/>
        <w:jc w:val="both"/>
        <w:rPr>
          <w:color w:val="auto"/>
          <w:sz w:val="20"/>
          <w:szCs w:val="20"/>
        </w:rPr>
      </w:pPr>
    </w:p>
    <w:p w:rsidR="00DB6669" w:rsidRPr="003A7635" w:rsidRDefault="00DB6669" w:rsidP="00DB6669">
      <w:pPr>
        <w:pStyle w:val="Default"/>
        <w:jc w:val="both"/>
        <w:rPr>
          <w:b/>
          <w:sz w:val="20"/>
          <w:szCs w:val="20"/>
        </w:rPr>
      </w:pPr>
      <w:r w:rsidRPr="00F0568A">
        <w:rPr>
          <w:b/>
          <w:sz w:val="20"/>
          <w:szCs w:val="20"/>
          <w:highlight w:val="lightGray"/>
        </w:rPr>
        <w:t xml:space="preserve">Respuesta: No se acoge. </w:t>
      </w:r>
      <w:proofErr w:type="gramStart"/>
      <w:r w:rsidRPr="00F0568A">
        <w:rPr>
          <w:b/>
          <w:sz w:val="20"/>
          <w:szCs w:val="20"/>
          <w:highlight w:val="lightGray"/>
        </w:rPr>
        <w:t>La ciclo</w:t>
      </w:r>
      <w:proofErr w:type="gramEnd"/>
      <w:r w:rsidRPr="00F0568A">
        <w:rPr>
          <w:b/>
          <w:sz w:val="20"/>
          <w:szCs w:val="20"/>
          <w:highlight w:val="lightGray"/>
        </w:rPr>
        <w:t xml:space="preserve"> vía indicada está clasificada como proyectos que surgen del estudio, al igual que otros proyectos que no fueron considerados por no tener base de referencia sectorial explícita. Estos proyectos pasarán a ser considerados como parte de los proyectos que surgen del instrumento.</w:t>
      </w:r>
    </w:p>
    <w:p w:rsidR="00404AC9" w:rsidRDefault="00404AC9" w:rsidP="00BF1757">
      <w:pPr>
        <w:pStyle w:val="Default"/>
        <w:jc w:val="both"/>
        <w:rPr>
          <w:color w:val="auto"/>
          <w:sz w:val="20"/>
          <w:szCs w:val="20"/>
        </w:rPr>
      </w:pPr>
    </w:p>
    <w:p w:rsidR="00404AC9" w:rsidRDefault="00404AC9" w:rsidP="00BF1757">
      <w:pPr>
        <w:pStyle w:val="Default"/>
        <w:jc w:val="both"/>
        <w:rPr>
          <w:color w:val="auto"/>
          <w:sz w:val="20"/>
          <w:szCs w:val="20"/>
        </w:rPr>
      </w:pPr>
      <w:r>
        <w:rPr>
          <w:b/>
          <w:bCs/>
          <w:color w:val="auto"/>
          <w:sz w:val="20"/>
          <w:szCs w:val="20"/>
        </w:rPr>
        <w:t xml:space="preserve">22. </w:t>
      </w:r>
      <w:r>
        <w:rPr>
          <w:color w:val="auto"/>
          <w:sz w:val="20"/>
          <w:szCs w:val="20"/>
        </w:rPr>
        <w:t xml:space="preserve">Se solicita analizar el correcto uso de igualar velocidad de operación de ciclos a caminata en lugares en los que no existan </w:t>
      </w:r>
      <w:proofErr w:type="spellStart"/>
      <w:r>
        <w:rPr>
          <w:color w:val="auto"/>
          <w:sz w:val="20"/>
          <w:szCs w:val="20"/>
        </w:rPr>
        <w:t>ciclovías</w:t>
      </w:r>
      <w:proofErr w:type="spellEnd"/>
      <w:r>
        <w:rPr>
          <w:color w:val="auto"/>
          <w:sz w:val="20"/>
          <w:szCs w:val="20"/>
        </w:rPr>
        <w:t xml:space="preserve">, se sugiere usar velocidad promedio entre ciclos y peatones para estos sectores. </w:t>
      </w:r>
    </w:p>
    <w:p w:rsidR="00D770C2" w:rsidRDefault="00D770C2" w:rsidP="00BF1757">
      <w:pPr>
        <w:pStyle w:val="Default"/>
        <w:jc w:val="both"/>
        <w:rPr>
          <w:color w:val="auto"/>
          <w:sz w:val="20"/>
          <w:szCs w:val="20"/>
        </w:rPr>
      </w:pPr>
    </w:p>
    <w:p w:rsidR="00D770C2" w:rsidRPr="003A7635" w:rsidRDefault="00D770C2" w:rsidP="00D770C2">
      <w:pPr>
        <w:pStyle w:val="Default"/>
        <w:jc w:val="both"/>
        <w:rPr>
          <w:b/>
          <w:sz w:val="20"/>
          <w:szCs w:val="20"/>
        </w:rPr>
      </w:pPr>
      <w:r w:rsidRPr="00F0568A">
        <w:rPr>
          <w:b/>
          <w:sz w:val="20"/>
          <w:szCs w:val="20"/>
          <w:highlight w:val="lightGray"/>
        </w:rPr>
        <w:t xml:space="preserve">Respuesta: </w:t>
      </w:r>
      <w:r w:rsidR="00DB6669" w:rsidRPr="00F0568A">
        <w:rPr>
          <w:b/>
          <w:sz w:val="20"/>
          <w:szCs w:val="20"/>
          <w:highlight w:val="lightGray"/>
        </w:rPr>
        <w:t xml:space="preserve">No se </w:t>
      </w:r>
      <w:r w:rsidRPr="00F0568A">
        <w:rPr>
          <w:b/>
          <w:sz w:val="20"/>
          <w:szCs w:val="20"/>
          <w:highlight w:val="lightGray"/>
        </w:rPr>
        <w:t>acoge</w:t>
      </w:r>
      <w:r w:rsidR="00DB6669" w:rsidRPr="00F0568A">
        <w:rPr>
          <w:b/>
          <w:sz w:val="20"/>
          <w:szCs w:val="20"/>
          <w:highlight w:val="lightGray"/>
        </w:rPr>
        <w:t>. La mayor similitud (menor contraste) entre la velocidad con y sin ciclo vía originaría que finalmente las rutas se eligieran por mínima distancia, reflejando los mismos resultados de la caminata.</w:t>
      </w:r>
      <w:r w:rsidRPr="00F0568A">
        <w:rPr>
          <w:b/>
          <w:sz w:val="20"/>
          <w:szCs w:val="20"/>
          <w:highlight w:val="lightGray"/>
        </w:rPr>
        <w:t xml:space="preserve"> </w:t>
      </w:r>
      <w:r w:rsidR="00DB6669" w:rsidRPr="00F0568A">
        <w:rPr>
          <w:b/>
          <w:sz w:val="20"/>
          <w:szCs w:val="20"/>
          <w:highlight w:val="lightGray"/>
        </w:rPr>
        <w:t xml:space="preserve">El mayor contraste genera la </w:t>
      </w:r>
      <w:proofErr w:type="spellStart"/>
      <w:r w:rsidR="00DB6669" w:rsidRPr="00F0568A">
        <w:rPr>
          <w:b/>
          <w:sz w:val="20"/>
          <w:szCs w:val="20"/>
          <w:highlight w:val="lightGray"/>
        </w:rPr>
        <w:t>atractividad</w:t>
      </w:r>
      <w:proofErr w:type="spellEnd"/>
      <w:r w:rsidR="00DB6669" w:rsidRPr="00F0568A">
        <w:rPr>
          <w:b/>
          <w:sz w:val="20"/>
          <w:szCs w:val="20"/>
          <w:highlight w:val="lightGray"/>
        </w:rPr>
        <w:t xml:space="preserve"> por elegir estas rutas.</w:t>
      </w:r>
      <w:r w:rsidR="005F4C7C">
        <w:rPr>
          <w:b/>
          <w:sz w:val="20"/>
          <w:szCs w:val="20"/>
        </w:rPr>
        <w:t xml:space="preserve"> </w:t>
      </w:r>
    </w:p>
    <w:p w:rsidR="00D770C2" w:rsidRDefault="00D770C2" w:rsidP="00BF1757">
      <w:pPr>
        <w:pStyle w:val="Default"/>
        <w:jc w:val="both"/>
        <w:rPr>
          <w:color w:val="auto"/>
          <w:sz w:val="20"/>
          <w:szCs w:val="20"/>
        </w:rPr>
      </w:pPr>
    </w:p>
    <w:p w:rsidR="00D770C2" w:rsidRDefault="00D770C2" w:rsidP="00BF1757">
      <w:pPr>
        <w:pStyle w:val="Default"/>
        <w:jc w:val="both"/>
        <w:rPr>
          <w:color w:val="auto"/>
          <w:sz w:val="20"/>
          <w:szCs w:val="20"/>
        </w:rPr>
      </w:pPr>
    </w:p>
    <w:p w:rsidR="00404AC9" w:rsidRDefault="00404AC9" w:rsidP="00BF1757">
      <w:pPr>
        <w:pStyle w:val="Default"/>
        <w:jc w:val="both"/>
        <w:rPr>
          <w:color w:val="auto"/>
          <w:sz w:val="20"/>
          <w:szCs w:val="20"/>
        </w:rPr>
      </w:pPr>
    </w:p>
    <w:p w:rsidR="00404AC9" w:rsidRDefault="00404AC9" w:rsidP="00BF1757">
      <w:pPr>
        <w:pStyle w:val="Default"/>
        <w:jc w:val="both"/>
        <w:rPr>
          <w:color w:val="auto"/>
          <w:sz w:val="20"/>
          <w:szCs w:val="20"/>
        </w:rPr>
      </w:pPr>
      <w:r>
        <w:rPr>
          <w:b/>
          <w:bCs/>
          <w:color w:val="auto"/>
          <w:sz w:val="20"/>
          <w:szCs w:val="20"/>
        </w:rPr>
        <w:t xml:space="preserve">3.2.4 Jerarquización de los arcos de la red de flujo no motorizado </w:t>
      </w:r>
    </w:p>
    <w:p w:rsidR="00404AC9" w:rsidRDefault="00404AC9" w:rsidP="00BF1757">
      <w:pPr>
        <w:pStyle w:val="Default"/>
        <w:jc w:val="both"/>
        <w:rPr>
          <w:color w:val="auto"/>
          <w:sz w:val="20"/>
          <w:szCs w:val="20"/>
        </w:rPr>
      </w:pPr>
      <w:r>
        <w:rPr>
          <w:b/>
          <w:bCs/>
          <w:color w:val="auto"/>
          <w:sz w:val="20"/>
          <w:szCs w:val="20"/>
        </w:rPr>
        <w:t xml:space="preserve">23. </w:t>
      </w:r>
      <w:r>
        <w:rPr>
          <w:color w:val="auto"/>
          <w:sz w:val="20"/>
          <w:szCs w:val="20"/>
        </w:rPr>
        <w:t xml:space="preserve">Se solicita detallar de manera más extensiva la metodología utilizada para la realización de la jerarquización. </w:t>
      </w:r>
    </w:p>
    <w:p w:rsidR="00D770C2" w:rsidRDefault="00D770C2" w:rsidP="00BF1757">
      <w:pPr>
        <w:pStyle w:val="Default"/>
        <w:jc w:val="both"/>
        <w:rPr>
          <w:color w:val="auto"/>
          <w:sz w:val="20"/>
          <w:szCs w:val="20"/>
        </w:rPr>
      </w:pPr>
    </w:p>
    <w:p w:rsidR="00B36E75" w:rsidRPr="003A7635" w:rsidRDefault="00B36E75" w:rsidP="00B36E75">
      <w:pPr>
        <w:pStyle w:val="Default"/>
        <w:jc w:val="both"/>
        <w:rPr>
          <w:b/>
          <w:sz w:val="20"/>
          <w:szCs w:val="20"/>
        </w:rPr>
      </w:pPr>
      <w:r w:rsidRPr="00F0568A">
        <w:rPr>
          <w:b/>
          <w:sz w:val="20"/>
          <w:szCs w:val="20"/>
          <w:highlight w:val="lightGray"/>
        </w:rPr>
        <w:t>Respuesta: Se acoge. Se detalla la metodología.</w:t>
      </w:r>
    </w:p>
    <w:p w:rsidR="00D770C2" w:rsidRDefault="00D770C2" w:rsidP="00BF1757">
      <w:pPr>
        <w:pStyle w:val="Default"/>
        <w:jc w:val="both"/>
        <w:rPr>
          <w:color w:val="auto"/>
          <w:sz w:val="20"/>
          <w:szCs w:val="20"/>
        </w:rPr>
      </w:pPr>
    </w:p>
    <w:p w:rsidR="00404AC9" w:rsidRDefault="00404AC9" w:rsidP="00BF1757">
      <w:pPr>
        <w:pStyle w:val="Default"/>
        <w:jc w:val="both"/>
        <w:rPr>
          <w:color w:val="auto"/>
          <w:sz w:val="20"/>
          <w:szCs w:val="20"/>
        </w:rPr>
      </w:pPr>
    </w:p>
    <w:p w:rsidR="00404AC9" w:rsidRDefault="00404AC9" w:rsidP="00BF1757">
      <w:pPr>
        <w:pStyle w:val="Default"/>
        <w:jc w:val="both"/>
        <w:rPr>
          <w:color w:val="auto"/>
          <w:sz w:val="20"/>
          <w:szCs w:val="20"/>
        </w:rPr>
      </w:pPr>
      <w:r>
        <w:rPr>
          <w:b/>
          <w:bCs/>
          <w:color w:val="auto"/>
          <w:sz w:val="20"/>
          <w:szCs w:val="20"/>
        </w:rPr>
        <w:t xml:space="preserve">3.2.6 Modelo de Flujos No Motorizados </w:t>
      </w:r>
    </w:p>
    <w:p w:rsidR="00404AC9" w:rsidRDefault="00404AC9" w:rsidP="00BF1757">
      <w:pPr>
        <w:pStyle w:val="Default"/>
        <w:jc w:val="both"/>
        <w:rPr>
          <w:color w:val="auto"/>
          <w:sz w:val="20"/>
          <w:szCs w:val="20"/>
        </w:rPr>
      </w:pPr>
      <w:r>
        <w:rPr>
          <w:b/>
          <w:bCs/>
          <w:color w:val="auto"/>
          <w:sz w:val="20"/>
          <w:szCs w:val="20"/>
        </w:rPr>
        <w:t xml:space="preserve">24. </w:t>
      </w:r>
      <w:r>
        <w:rPr>
          <w:color w:val="auto"/>
          <w:sz w:val="20"/>
          <w:szCs w:val="20"/>
        </w:rPr>
        <w:t xml:space="preserve">En párrafo se menciona lo siguiente: </w:t>
      </w:r>
    </w:p>
    <w:p w:rsidR="00404AC9" w:rsidRDefault="00404AC9" w:rsidP="00BF1757">
      <w:pPr>
        <w:pStyle w:val="Default"/>
        <w:jc w:val="both"/>
        <w:rPr>
          <w:color w:val="auto"/>
          <w:sz w:val="20"/>
          <w:szCs w:val="20"/>
        </w:rPr>
      </w:pPr>
    </w:p>
    <w:p w:rsidR="00404AC9" w:rsidRDefault="00404AC9" w:rsidP="00BF1757">
      <w:pPr>
        <w:pStyle w:val="Default"/>
        <w:jc w:val="both"/>
        <w:rPr>
          <w:color w:val="auto"/>
          <w:sz w:val="20"/>
          <w:szCs w:val="20"/>
        </w:rPr>
      </w:pPr>
      <w:r>
        <w:rPr>
          <w:i/>
          <w:iCs/>
          <w:color w:val="auto"/>
          <w:sz w:val="20"/>
          <w:szCs w:val="20"/>
        </w:rPr>
        <w:t xml:space="preserve">“Es necesario aclarar que, en términos de significancia de las variables consideradas, la lógica aplicada fue el considerar signos coherentes a los esperados en el modelo conceptual, y también incluir variables que le dieran mayor lógica a la estimación del fenómeno. </w:t>
      </w:r>
      <w:r>
        <w:rPr>
          <w:b/>
          <w:bCs/>
          <w:i/>
          <w:iCs/>
          <w:color w:val="auto"/>
          <w:sz w:val="20"/>
          <w:szCs w:val="20"/>
        </w:rPr>
        <w:t>Por lo anterior se incluyeron variables que estadísticamente no son significativas en la muestra</w:t>
      </w:r>
      <w:r>
        <w:rPr>
          <w:i/>
          <w:iCs/>
          <w:color w:val="auto"/>
          <w:sz w:val="20"/>
          <w:szCs w:val="20"/>
        </w:rPr>
        <w:t xml:space="preserve">, pero si presentan un argumento conceptual para ser incluidas en la explicación del fenómeno.” </w:t>
      </w:r>
    </w:p>
    <w:p w:rsidR="00D770C2" w:rsidRDefault="00D770C2" w:rsidP="00BF1757">
      <w:pPr>
        <w:pStyle w:val="Default"/>
        <w:jc w:val="both"/>
        <w:rPr>
          <w:color w:val="auto"/>
          <w:sz w:val="20"/>
          <w:szCs w:val="20"/>
        </w:rPr>
      </w:pPr>
    </w:p>
    <w:p w:rsidR="00D770C2" w:rsidRDefault="00404AC9" w:rsidP="00BF1757">
      <w:pPr>
        <w:pStyle w:val="Default"/>
        <w:jc w:val="both"/>
        <w:rPr>
          <w:color w:val="auto"/>
          <w:sz w:val="20"/>
          <w:szCs w:val="20"/>
        </w:rPr>
      </w:pPr>
      <w:r>
        <w:rPr>
          <w:color w:val="auto"/>
          <w:sz w:val="20"/>
          <w:szCs w:val="20"/>
        </w:rPr>
        <w:t>En base a lo anterior se solicita mencionar que variables se agregaron a la regresión y que análisis estadístico se utilizó para evaluar la significancia en esta y se solicita agregar al análisis la doble condicionalidad entre variables.</w:t>
      </w:r>
    </w:p>
    <w:p w:rsidR="00D770C2" w:rsidRDefault="00D770C2" w:rsidP="00BF1757">
      <w:pPr>
        <w:pStyle w:val="Default"/>
        <w:jc w:val="both"/>
        <w:rPr>
          <w:color w:val="auto"/>
          <w:sz w:val="20"/>
          <w:szCs w:val="20"/>
        </w:rPr>
      </w:pPr>
    </w:p>
    <w:p w:rsidR="00D770C2" w:rsidRPr="003A7635" w:rsidRDefault="00D770C2" w:rsidP="00D770C2">
      <w:pPr>
        <w:pStyle w:val="Default"/>
        <w:jc w:val="both"/>
        <w:rPr>
          <w:b/>
          <w:sz w:val="20"/>
          <w:szCs w:val="20"/>
        </w:rPr>
      </w:pPr>
      <w:r w:rsidRPr="00F0568A">
        <w:rPr>
          <w:b/>
          <w:sz w:val="20"/>
          <w:szCs w:val="20"/>
          <w:highlight w:val="lightGray"/>
        </w:rPr>
        <w:t xml:space="preserve">Respuesta: Se </w:t>
      </w:r>
      <w:r w:rsidR="00DB6669" w:rsidRPr="00F0568A">
        <w:rPr>
          <w:b/>
          <w:sz w:val="20"/>
          <w:szCs w:val="20"/>
          <w:highlight w:val="lightGray"/>
        </w:rPr>
        <w:t>aclara que el análisis de significancia de los coeficientes es la técnica utilizada</w:t>
      </w:r>
      <w:r w:rsidR="00B36E75" w:rsidRPr="00F0568A">
        <w:rPr>
          <w:b/>
          <w:sz w:val="20"/>
          <w:szCs w:val="20"/>
          <w:highlight w:val="lightGray"/>
        </w:rPr>
        <w:t>, y las variables incluidas son las que en la tabla aparecen con significancias entre -1,96 y +1,96 del estadístico t</w:t>
      </w:r>
      <w:r w:rsidR="00DB6669" w:rsidRPr="00F0568A">
        <w:rPr>
          <w:b/>
          <w:sz w:val="20"/>
          <w:szCs w:val="20"/>
          <w:highlight w:val="lightGray"/>
        </w:rPr>
        <w:t xml:space="preserve">. Por otra parte, la muestra disponible no permite desarrollar modelos más complejos, ni métodos exploratorios más robustos. </w:t>
      </w:r>
      <w:r w:rsidR="00B36E75" w:rsidRPr="00F0568A">
        <w:rPr>
          <w:b/>
          <w:sz w:val="20"/>
          <w:szCs w:val="20"/>
          <w:highlight w:val="lightGray"/>
        </w:rPr>
        <w:t>E</w:t>
      </w:r>
      <w:r w:rsidR="00DB6669" w:rsidRPr="00F0568A">
        <w:rPr>
          <w:b/>
          <w:sz w:val="20"/>
          <w:szCs w:val="20"/>
          <w:highlight w:val="lightGray"/>
        </w:rPr>
        <w:t xml:space="preserve">l objetivo de evaluación diferencial y no absoluta de la </w:t>
      </w:r>
      <w:r w:rsidR="006F5F19" w:rsidRPr="00F0568A">
        <w:rPr>
          <w:b/>
          <w:sz w:val="20"/>
          <w:szCs w:val="20"/>
          <w:highlight w:val="lightGray"/>
        </w:rPr>
        <w:t>predicción de los modelos, justifica en parte la admisibilidad de las falencias de la calibración.</w:t>
      </w:r>
      <w:r w:rsidR="006F5F19">
        <w:rPr>
          <w:b/>
          <w:sz w:val="20"/>
          <w:szCs w:val="20"/>
        </w:rPr>
        <w:t xml:space="preserve"> </w:t>
      </w:r>
    </w:p>
    <w:p w:rsidR="00D770C2" w:rsidRDefault="00D770C2" w:rsidP="00BF1757">
      <w:pPr>
        <w:pStyle w:val="Default"/>
        <w:jc w:val="both"/>
        <w:rPr>
          <w:color w:val="auto"/>
          <w:sz w:val="20"/>
          <w:szCs w:val="20"/>
        </w:rPr>
      </w:pPr>
    </w:p>
    <w:p w:rsidR="00404AC9" w:rsidRDefault="00404AC9" w:rsidP="00BF1757">
      <w:pPr>
        <w:pStyle w:val="Default"/>
        <w:jc w:val="both"/>
        <w:rPr>
          <w:rFonts w:cstheme="minorBidi"/>
          <w:color w:val="auto"/>
        </w:rPr>
      </w:pPr>
      <w:r>
        <w:rPr>
          <w:color w:val="auto"/>
          <w:sz w:val="20"/>
          <w:szCs w:val="20"/>
        </w:rPr>
        <w:t xml:space="preserve"> </w:t>
      </w:r>
    </w:p>
    <w:p w:rsidR="00404AC9" w:rsidRDefault="00404AC9" w:rsidP="00BF1757">
      <w:pPr>
        <w:pStyle w:val="Default"/>
        <w:spacing w:after="19"/>
        <w:jc w:val="both"/>
        <w:rPr>
          <w:color w:val="auto"/>
          <w:sz w:val="20"/>
          <w:szCs w:val="20"/>
        </w:rPr>
      </w:pPr>
      <w:r>
        <w:rPr>
          <w:rFonts w:cstheme="minorBidi"/>
          <w:b/>
          <w:bCs/>
          <w:color w:val="auto"/>
          <w:sz w:val="20"/>
          <w:szCs w:val="20"/>
        </w:rPr>
        <w:t xml:space="preserve">25. </w:t>
      </w:r>
      <w:r>
        <w:rPr>
          <w:color w:val="auto"/>
          <w:sz w:val="20"/>
          <w:szCs w:val="20"/>
        </w:rPr>
        <w:t>Tabla 3-4 en atracción de viajes en caminata BH, se muestra un R</w:t>
      </w:r>
      <w:r>
        <w:rPr>
          <w:color w:val="auto"/>
          <w:sz w:val="13"/>
          <w:szCs w:val="13"/>
        </w:rPr>
        <w:t xml:space="preserve">2 </w:t>
      </w:r>
      <w:r>
        <w:rPr>
          <w:color w:val="auto"/>
          <w:sz w:val="20"/>
          <w:szCs w:val="20"/>
        </w:rPr>
        <w:t>muy bajo de 0.48, por lo cual se sugiere corregir modelo generando un R</w:t>
      </w:r>
      <w:r>
        <w:rPr>
          <w:color w:val="auto"/>
          <w:sz w:val="13"/>
          <w:szCs w:val="13"/>
        </w:rPr>
        <w:t xml:space="preserve">2 </w:t>
      </w:r>
      <w:r>
        <w:rPr>
          <w:b/>
          <w:bCs/>
          <w:color w:val="auto"/>
          <w:sz w:val="20"/>
          <w:szCs w:val="20"/>
        </w:rPr>
        <w:t xml:space="preserve">mínimo </w:t>
      </w:r>
      <w:r>
        <w:rPr>
          <w:color w:val="auto"/>
          <w:sz w:val="20"/>
          <w:szCs w:val="20"/>
        </w:rPr>
        <w:t xml:space="preserve">de 0.7, para todos los modos. </w:t>
      </w:r>
    </w:p>
    <w:p w:rsidR="00D770C2" w:rsidRDefault="00D770C2" w:rsidP="00BF1757">
      <w:pPr>
        <w:pStyle w:val="Default"/>
        <w:spacing w:after="19"/>
        <w:jc w:val="both"/>
        <w:rPr>
          <w:color w:val="auto"/>
          <w:sz w:val="20"/>
          <w:szCs w:val="20"/>
        </w:rPr>
      </w:pPr>
    </w:p>
    <w:p w:rsidR="006F5F19" w:rsidRPr="003A7635" w:rsidRDefault="006F5F19" w:rsidP="006F5F19">
      <w:pPr>
        <w:pStyle w:val="Default"/>
        <w:jc w:val="both"/>
        <w:rPr>
          <w:b/>
          <w:sz w:val="20"/>
          <w:szCs w:val="20"/>
        </w:rPr>
      </w:pPr>
      <w:r w:rsidRPr="00F0568A">
        <w:rPr>
          <w:b/>
          <w:sz w:val="20"/>
          <w:szCs w:val="20"/>
          <w:highlight w:val="lightGray"/>
        </w:rPr>
        <w:t>Respuesta: Se aclara que la muestra disponible no permite desarrollar modelos más complejos, ni métodos exploratorios más robustos. Por otra parte, el objetivo de evaluación diferencial y no absoluta de la predicción de los modelos, justifica en parte la admisibilidad de las falencias de la calibración.</w:t>
      </w:r>
    </w:p>
    <w:p w:rsidR="00D770C2" w:rsidRDefault="00D770C2" w:rsidP="00BF1757">
      <w:pPr>
        <w:pStyle w:val="Default"/>
        <w:spacing w:after="19"/>
        <w:jc w:val="both"/>
        <w:rPr>
          <w:color w:val="auto"/>
          <w:sz w:val="20"/>
          <w:szCs w:val="20"/>
        </w:rPr>
      </w:pPr>
    </w:p>
    <w:p w:rsidR="00D770C2" w:rsidRDefault="00D770C2" w:rsidP="00BF1757">
      <w:pPr>
        <w:pStyle w:val="Default"/>
        <w:spacing w:after="19"/>
        <w:jc w:val="both"/>
        <w:rPr>
          <w:color w:val="auto"/>
          <w:sz w:val="20"/>
          <w:szCs w:val="20"/>
        </w:rPr>
      </w:pPr>
    </w:p>
    <w:p w:rsidR="00D770C2" w:rsidRDefault="00404AC9" w:rsidP="00BF1757">
      <w:pPr>
        <w:pStyle w:val="Default"/>
        <w:jc w:val="both"/>
        <w:rPr>
          <w:color w:val="auto"/>
          <w:sz w:val="20"/>
          <w:szCs w:val="20"/>
        </w:rPr>
      </w:pPr>
      <w:r>
        <w:rPr>
          <w:b/>
          <w:bCs/>
          <w:color w:val="auto"/>
          <w:sz w:val="20"/>
          <w:szCs w:val="20"/>
        </w:rPr>
        <w:t xml:space="preserve">26. </w:t>
      </w:r>
      <w:r>
        <w:rPr>
          <w:color w:val="auto"/>
          <w:sz w:val="20"/>
          <w:szCs w:val="20"/>
        </w:rPr>
        <w:t>En resultados de modelos de atracción-generación de modos activos, se menciona una subvaloración de valores predichos vs valores reportados en la EOD. Se solicita esclarecer está, señalando como se consideran los valores predichos de los modos.</w:t>
      </w:r>
    </w:p>
    <w:p w:rsidR="00D770C2" w:rsidRDefault="00D770C2" w:rsidP="00BF1757">
      <w:pPr>
        <w:pStyle w:val="Default"/>
        <w:jc w:val="both"/>
        <w:rPr>
          <w:color w:val="auto"/>
          <w:sz w:val="20"/>
          <w:szCs w:val="20"/>
        </w:rPr>
      </w:pPr>
    </w:p>
    <w:p w:rsidR="00D770C2" w:rsidRPr="003A7635" w:rsidRDefault="00D770C2" w:rsidP="00D770C2">
      <w:pPr>
        <w:pStyle w:val="Default"/>
        <w:jc w:val="both"/>
        <w:rPr>
          <w:b/>
          <w:sz w:val="20"/>
          <w:szCs w:val="20"/>
        </w:rPr>
      </w:pPr>
      <w:r w:rsidRPr="00F0568A">
        <w:rPr>
          <w:b/>
          <w:sz w:val="20"/>
          <w:szCs w:val="20"/>
          <w:highlight w:val="lightGray"/>
        </w:rPr>
        <w:lastRenderedPageBreak/>
        <w:t xml:space="preserve">Respuesta: Se </w:t>
      </w:r>
      <w:r w:rsidR="006F5F19" w:rsidRPr="00F0568A">
        <w:rPr>
          <w:b/>
          <w:sz w:val="20"/>
          <w:szCs w:val="20"/>
          <w:highlight w:val="lightGray"/>
        </w:rPr>
        <w:t>aclara que el argumento se refiere a la comparación de los valores absolutos predichos y observados en la EOD. La sub-predicción no se incorpora en los procesos posteriores, ya que el objetivo es una evaluación diferencial y no absoluta.</w:t>
      </w:r>
    </w:p>
    <w:p w:rsidR="00404AC9" w:rsidRDefault="00404AC9" w:rsidP="00BF1757">
      <w:pPr>
        <w:pStyle w:val="Default"/>
        <w:jc w:val="both"/>
        <w:rPr>
          <w:color w:val="auto"/>
          <w:sz w:val="20"/>
          <w:szCs w:val="20"/>
        </w:rPr>
      </w:pPr>
      <w:r>
        <w:rPr>
          <w:color w:val="auto"/>
          <w:sz w:val="20"/>
          <w:szCs w:val="20"/>
        </w:rPr>
        <w:t xml:space="preserve"> </w:t>
      </w:r>
    </w:p>
    <w:p w:rsidR="00404AC9" w:rsidRDefault="00404AC9" w:rsidP="00BF1757">
      <w:pPr>
        <w:pStyle w:val="Default"/>
        <w:jc w:val="both"/>
        <w:rPr>
          <w:color w:val="auto"/>
          <w:sz w:val="20"/>
          <w:szCs w:val="20"/>
        </w:rPr>
      </w:pPr>
    </w:p>
    <w:p w:rsidR="00404AC9" w:rsidRDefault="00404AC9" w:rsidP="00BF1757">
      <w:pPr>
        <w:pStyle w:val="Default"/>
        <w:jc w:val="both"/>
        <w:rPr>
          <w:color w:val="auto"/>
          <w:sz w:val="20"/>
          <w:szCs w:val="20"/>
        </w:rPr>
      </w:pPr>
      <w:r>
        <w:rPr>
          <w:b/>
          <w:bCs/>
          <w:color w:val="auto"/>
          <w:sz w:val="20"/>
          <w:szCs w:val="20"/>
        </w:rPr>
        <w:t xml:space="preserve">27. </w:t>
      </w:r>
      <w:r>
        <w:rPr>
          <w:color w:val="auto"/>
          <w:sz w:val="20"/>
          <w:szCs w:val="20"/>
        </w:rPr>
        <w:t xml:space="preserve">La ilustración 3-17 detalla el diagrama de dispersión de flujos medidos y modelados de viajes en bicicleta, como se detalla en la siguiente figura: </w:t>
      </w:r>
    </w:p>
    <w:p w:rsidR="00404AC9" w:rsidRDefault="00404AC9" w:rsidP="00BF1757">
      <w:pPr>
        <w:pStyle w:val="Default"/>
        <w:jc w:val="both"/>
        <w:rPr>
          <w:color w:val="auto"/>
          <w:sz w:val="20"/>
          <w:szCs w:val="20"/>
        </w:rPr>
      </w:pPr>
    </w:p>
    <w:p w:rsidR="00404AC9" w:rsidRDefault="00404AC9" w:rsidP="00BF1757">
      <w:pPr>
        <w:pStyle w:val="Default"/>
        <w:jc w:val="both"/>
        <w:rPr>
          <w:color w:val="auto"/>
          <w:sz w:val="20"/>
          <w:szCs w:val="20"/>
        </w:rPr>
      </w:pPr>
      <w:r w:rsidRPr="00404AC9">
        <w:rPr>
          <w:noProof/>
          <w:color w:val="auto"/>
          <w:sz w:val="20"/>
          <w:szCs w:val="20"/>
          <w:lang w:eastAsia="es-CL"/>
        </w:rPr>
        <w:drawing>
          <wp:inline distT="0" distB="0" distL="0" distR="0" wp14:anchorId="27D89316" wp14:editId="6A4B729E">
            <wp:extent cx="3765500" cy="2448000"/>
            <wp:effectExtent l="0" t="0" r="698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765500" cy="2448000"/>
                    </a:xfrm>
                    <a:prstGeom prst="rect">
                      <a:avLst/>
                    </a:prstGeom>
                  </pic:spPr>
                </pic:pic>
              </a:graphicData>
            </a:graphic>
          </wp:inline>
        </w:drawing>
      </w:r>
    </w:p>
    <w:p w:rsidR="00404AC9" w:rsidRDefault="00404AC9" w:rsidP="00BF1757">
      <w:pPr>
        <w:pStyle w:val="Default"/>
        <w:jc w:val="both"/>
        <w:rPr>
          <w:color w:val="auto"/>
          <w:sz w:val="20"/>
          <w:szCs w:val="20"/>
        </w:rPr>
      </w:pPr>
    </w:p>
    <w:p w:rsidR="00404AC9" w:rsidRDefault="00404AC9" w:rsidP="00BF1757">
      <w:pPr>
        <w:pStyle w:val="Default"/>
        <w:jc w:val="both"/>
        <w:rPr>
          <w:color w:val="auto"/>
          <w:sz w:val="20"/>
          <w:szCs w:val="20"/>
        </w:rPr>
      </w:pPr>
    </w:p>
    <w:p w:rsidR="00404AC9" w:rsidRDefault="00404AC9" w:rsidP="00BF1757">
      <w:pPr>
        <w:pStyle w:val="Default"/>
        <w:jc w:val="both"/>
        <w:rPr>
          <w:color w:val="auto"/>
          <w:sz w:val="20"/>
          <w:szCs w:val="20"/>
        </w:rPr>
      </w:pPr>
      <w:r>
        <w:rPr>
          <w:color w:val="auto"/>
          <w:sz w:val="20"/>
          <w:szCs w:val="20"/>
        </w:rPr>
        <w:t>Pero ésta presenta un ajuste R</w:t>
      </w:r>
      <w:r>
        <w:rPr>
          <w:color w:val="auto"/>
          <w:sz w:val="13"/>
          <w:szCs w:val="13"/>
        </w:rPr>
        <w:t xml:space="preserve">2 </w:t>
      </w:r>
      <w:r>
        <w:rPr>
          <w:color w:val="auto"/>
          <w:sz w:val="20"/>
          <w:szCs w:val="20"/>
        </w:rPr>
        <w:t xml:space="preserve">de 51,1%, lo que se considera insuficiente, </w:t>
      </w:r>
      <w:proofErr w:type="gramStart"/>
      <w:r>
        <w:rPr>
          <w:color w:val="auto"/>
          <w:sz w:val="20"/>
          <w:szCs w:val="20"/>
        </w:rPr>
        <w:t>ya que</w:t>
      </w:r>
      <w:proofErr w:type="gramEnd"/>
      <w:r>
        <w:rPr>
          <w:color w:val="auto"/>
          <w:sz w:val="20"/>
          <w:szCs w:val="20"/>
        </w:rPr>
        <w:t xml:space="preserve"> al momento de validar calibraciones por conteos, sea cual sea el modelo, se debe tener un ajuste R</w:t>
      </w:r>
      <w:r>
        <w:rPr>
          <w:color w:val="auto"/>
          <w:sz w:val="13"/>
          <w:szCs w:val="13"/>
        </w:rPr>
        <w:t xml:space="preserve">2 </w:t>
      </w:r>
      <w:r>
        <w:rPr>
          <w:color w:val="auto"/>
          <w:sz w:val="20"/>
          <w:szCs w:val="20"/>
        </w:rPr>
        <w:t xml:space="preserve">superior al 90%, por ende, se solicita corregir. </w:t>
      </w:r>
    </w:p>
    <w:p w:rsidR="00404AC9" w:rsidRDefault="00404AC9" w:rsidP="00BF1757">
      <w:pPr>
        <w:pStyle w:val="Default"/>
        <w:jc w:val="both"/>
        <w:rPr>
          <w:color w:val="auto"/>
          <w:sz w:val="20"/>
          <w:szCs w:val="20"/>
        </w:rPr>
      </w:pPr>
      <w:r>
        <w:rPr>
          <w:color w:val="auto"/>
          <w:sz w:val="20"/>
          <w:szCs w:val="20"/>
        </w:rPr>
        <w:t>A modo de ejemplo, el gráfico de dispersión debiese verse similar a la siguiente figura, la cual tiene un ajuste R</w:t>
      </w:r>
      <w:r>
        <w:rPr>
          <w:color w:val="auto"/>
          <w:sz w:val="13"/>
          <w:szCs w:val="13"/>
        </w:rPr>
        <w:t xml:space="preserve">2 </w:t>
      </w:r>
      <w:r>
        <w:rPr>
          <w:color w:val="auto"/>
          <w:sz w:val="20"/>
          <w:szCs w:val="20"/>
        </w:rPr>
        <w:t>del 95%:</w:t>
      </w:r>
    </w:p>
    <w:p w:rsidR="00404AC9" w:rsidRDefault="00404AC9" w:rsidP="00BF1757">
      <w:pPr>
        <w:pStyle w:val="Default"/>
        <w:jc w:val="both"/>
        <w:rPr>
          <w:color w:val="auto"/>
          <w:sz w:val="20"/>
          <w:szCs w:val="20"/>
        </w:rPr>
      </w:pPr>
    </w:p>
    <w:p w:rsidR="00D770C2" w:rsidRPr="003A7635" w:rsidRDefault="00D770C2" w:rsidP="00D770C2">
      <w:pPr>
        <w:pStyle w:val="Default"/>
        <w:jc w:val="both"/>
        <w:rPr>
          <w:b/>
          <w:sz w:val="20"/>
          <w:szCs w:val="20"/>
        </w:rPr>
      </w:pPr>
      <w:r w:rsidRPr="00F0568A">
        <w:rPr>
          <w:b/>
          <w:sz w:val="20"/>
          <w:szCs w:val="20"/>
          <w:highlight w:val="lightGray"/>
        </w:rPr>
        <w:t>Respuesta HB: No se acoge. Se aclara que la circular DDU 518 no plantea la necesidad de calibrar. De hecho</w:t>
      </w:r>
      <w:r w:rsidR="00F0568A" w:rsidRPr="00F0568A">
        <w:rPr>
          <w:b/>
          <w:sz w:val="20"/>
          <w:szCs w:val="20"/>
          <w:highlight w:val="lightGray"/>
        </w:rPr>
        <w:t>,</w:t>
      </w:r>
      <w:r w:rsidRPr="00F0568A">
        <w:rPr>
          <w:b/>
          <w:sz w:val="20"/>
          <w:szCs w:val="20"/>
          <w:highlight w:val="lightGray"/>
        </w:rPr>
        <w:t xml:space="preserve"> lo que se presenta es una comparación, no calibración.</w:t>
      </w:r>
      <w:r w:rsidR="004A5502">
        <w:rPr>
          <w:b/>
          <w:sz w:val="20"/>
          <w:szCs w:val="20"/>
        </w:rPr>
        <w:t xml:space="preserve"> </w:t>
      </w:r>
    </w:p>
    <w:p w:rsidR="00404AC9" w:rsidRDefault="00404AC9" w:rsidP="00BF1757">
      <w:pPr>
        <w:pStyle w:val="Default"/>
        <w:jc w:val="both"/>
        <w:rPr>
          <w:rFonts w:cstheme="minorBidi"/>
          <w:color w:val="auto"/>
        </w:rPr>
      </w:pPr>
    </w:p>
    <w:p w:rsidR="00404AC9" w:rsidRDefault="00404AC9" w:rsidP="00BF1757">
      <w:pPr>
        <w:pStyle w:val="Default"/>
        <w:jc w:val="both"/>
        <w:rPr>
          <w:rFonts w:cstheme="minorBidi"/>
          <w:color w:val="auto"/>
        </w:rPr>
      </w:pPr>
    </w:p>
    <w:p w:rsidR="00404AC9" w:rsidRDefault="00404AC9" w:rsidP="00BF1757">
      <w:pPr>
        <w:pStyle w:val="Default"/>
        <w:jc w:val="both"/>
        <w:rPr>
          <w:rFonts w:cstheme="minorBidi"/>
          <w:color w:val="auto"/>
        </w:rPr>
      </w:pPr>
      <w:r w:rsidRPr="00404AC9">
        <w:rPr>
          <w:rFonts w:cstheme="minorBidi"/>
          <w:noProof/>
          <w:color w:val="auto"/>
          <w:lang w:eastAsia="es-CL"/>
        </w:rPr>
        <w:drawing>
          <wp:inline distT="0" distB="0" distL="0" distR="0" wp14:anchorId="0E8077D7" wp14:editId="5AAFAA65">
            <wp:extent cx="3773764" cy="31680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773764" cy="3168000"/>
                    </a:xfrm>
                    <a:prstGeom prst="rect">
                      <a:avLst/>
                    </a:prstGeom>
                  </pic:spPr>
                </pic:pic>
              </a:graphicData>
            </a:graphic>
          </wp:inline>
        </w:drawing>
      </w:r>
    </w:p>
    <w:p w:rsidR="00D770C2" w:rsidRDefault="00D770C2" w:rsidP="00BF1757">
      <w:pPr>
        <w:pStyle w:val="Default"/>
        <w:jc w:val="both"/>
        <w:rPr>
          <w:rFonts w:cstheme="minorBidi"/>
          <w:b/>
          <w:bCs/>
          <w:color w:val="auto"/>
          <w:sz w:val="20"/>
          <w:szCs w:val="20"/>
        </w:rPr>
      </w:pPr>
    </w:p>
    <w:p w:rsidR="00404AC9" w:rsidRDefault="00404AC9" w:rsidP="00BF1757">
      <w:pPr>
        <w:pStyle w:val="Default"/>
        <w:jc w:val="both"/>
        <w:rPr>
          <w:color w:val="auto"/>
          <w:sz w:val="20"/>
          <w:szCs w:val="20"/>
        </w:rPr>
      </w:pPr>
      <w:r>
        <w:rPr>
          <w:rFonts w:cstheme="minorBidi"/>
          <w:b/>
          <w:bCs/>
          <w:color w:val="auto"/>
          <w:sz w:val="20"/>
          <w:szCs w:val="20"/>
        </w:rPr>
        <w:t xml:space="preserve">28. </w:t>
      </w:r>
      <w:r>
        <w:rPr>
          <w:color w:val="auto"/>
          <w:sz w:val="20"/>
          <w:szCs w:val="20"/>
        </w:rPr>
        <w:t xml:space="preserve">De la mano de la observación específica anterior, adicionalmente se deben reportar (sugiriendo una tabla) todos los movimientos de flujo medido y modelado, procurando que el ajuste entre ambos siga la siguiente pauta, de tal manera de lograr validar esta calibración: </w:t>
      </w:r>
    </w:p>
    <w:p w:rsidR="00404AC9" w:rsidRDefault="00404AC9" w:rsidP="00BF1757">
      <w:pPr>
        <w:pStyle w:val="Default"/>
        <w:jc w:val="both"/>
        <w:rPr>
          <w:color w:val="auto"/>
          <w:sz w:val="20"/>
          <w:szCs w:val="20"/>
        </w:rPr>
      </w:pPr>
    </w:p>
    <w:p w:rsidR="00404AC9" w:rsidRDefault="00404AC9" w:rsidP="00BF1757">
      <w:pPr>
        <w:pStyle w:val="Default"/>
        <w:numPr>
          <w:ilvl w:val="0"/>
          <w:numId w:val="2"/>
        </w:numPr>
        <w:spacing w:after="21"/>
        <w:jc w:val="both"/>
        <w:rPr>
          <w:color w:val="auto"/>
          <w:sz w:val="20"/>
          <w:szCs w:val="20"/>
        </w:rPr>
      </w:pPr>
      <w:r>
        <w:rPr>
          <w:color w:val="auto"/>
          <w:sz w:val="20"/>
          <w:szCs w:val="20"/>
        </w:rPr>
        <w:t xml:space="preserve">Para flujos de hasta a 50 [ciclos/día], se debe tener un ajuste de GEH menor a 10. </w:t>
      </w:r>
    </w:p>
    <w:p w:rsidR="00404AC9" w:rsidRDefault="00404AC9" w:rsidP="00BF1757">
      <w:pPr>
        <w:pStyle w:val="Default"/>
        <w:numPr>
          <w:ilvl w:val="0"/>
          <w:numId w:val="2"/>
        </w:numPr>
        <w:jc w:val="both"/>
        <w:rPr>
          <w:color w:val="auto"/>
          <w:sz w:val="20"/>
          <w:szCs w:val="20"/>
        </w:rPr>
      </w:pPr>
      <w:r>
        <w:rPr>
          <w:color w:val="auto"/>
          <w:sz w:val="20"/>
          <w:szCs w:val="20"/>
        </w:rPr>
        <w:t xml:space="preserve">Para flujos desde 100 [ciclos/día], se debe tener un ajuste GEH menor a 10. </w:t>
      </w:r>
    </w:p>
    <w:p w:rsidR="00404AC9" w:rsidRDefault="00404AC9" w:rsidP="00BF1757">
      <w:pPr>
        <w:pStyle w:val="Default"/>
        <w:jc w:val="both"/>
        <w:rPr>
          <w:color w:val="auto"/>
          <w:sz w:val="20"/>
          <w:szCs w:val="20"/>
        </w:rPr>
      </w:pPr>
    </w:p>
    <w:p w:rsidR="00404AC9" w:rsidRDefault="00404AC9" w:rsidP="00BF1757">
      <w:pPr>
        <w:pStyle w:val="Default"/>
        <w:jc w:val="both"/>
        <w:rPr>
          <w:color w:val="auto"/>
          <w:sz w:val="20"/>
          <w:szCs w:val="20"/>
        </w:rPr>
      </w:pPr>
      <w:r>
        <w:rPr>
          <w:color w:val="auto"/>
          <w:sz w:val="20"/>
          <w:szCs w:val="20"/>
        </w:rPr>
        <w:t xml:space="preserve">El valor GEH se define mediante la siguiente fórmula: </w:t>
      </w:r>
    </w:p>
    <w:p w:rsidR="00404AC9" w:rsidRDefault="00404AC9" w:rsidP="00BF1757">
      <w:pPr>
        <w:pStyle w:val="Default"/>
        <w:jc w:val="both"/>
        <w:rPr>
          <w:color w:val="auto"/>
          <w:sz w:val="20"/>
          <w:szCs w:val="20"/>
        </w:rPr>
      </w:pPr>
    </w:p>
    <w:p w:rsidR="00404AC9" w:rsidRDefault="00404AC9" w:rsidP="00BF1757">
      <w:pPr>
        <w:pStyle w:val="Default"/>
        <w:jc w:val="both"/>
        <w:rPr>
          <w:color w:val="auto"/>
          <w:sz w:val="20"/>
          <w:szCs w:val="20"/>
        </w:rPr>
      </w:pPr>
      <w:r w:rsidRPr="00404AC9">
        <w:rPr>
          <w:noProof/>
          <w:color w:val="auto"/>
          <w:sz w:val="20"/>
          <w:szCs w:val="20"/>
          <w:lang w:eastAsia="es-CL"/>
        </w:rPr>
        <w:drawing>
          <wp:inline distT="0" distB="0" distL="0" distR="0" wp14:anchorId="743EB6C8" wp14:editId="75476221">
            <wp:extent cx="3991532" cy="762106"/>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91532" cy="762106"/>
                    </a:xfrm>
                    <a:prstGeom prst="rect">
                      <a:avLst/>
                    </a:prstGeom>
                  </pic:spPr>
                </pic:pic>
              </a:graphicData>
            </a:graphic>
          </wp:inline>
        </w:drawing>
      </w:r>
    </w:p>
    <w:p w:rsidR="00404AC9" w:rsidRDefault="00404AC9" w:rsidP="00BF1757">
      <w:pPr>
        <w:pStyle w:val="Default"/>
        <w:jc w:val="both"/>
        <w:rPr>
          <w:color w:val="auto"/>
          <w:sz w:val="20"/>
          <w:szCs w:val="20"/>
        </w:rPr>
      </w:pPr>
    </w:p>
    <w:p w:rsidR="00404AC9" w:rsidRDefault="00404AC9" w:rsidP="00BF1757">
      <w:pPr>
        <w:pStyle w:val="Default"/>
        <w:jc w:val="both"/>
        <w:rPr>
          <w:color w:val="auto"/>
          <w:sz w:val="20"/>
          <w:szCs w:val="20"/>
        </w:rPr>
      </w:pPr>
      <w:r>
        <w:rPr>
          <w:color w:val="auto"/>
          <w:sz w:val="20"/>
          <w:szCs w:val="20"/>
        </w:rPr>
        <w:t>Donde V</w:t>
      </w:r>
      <w:r>
        <w:rPr>
          <w:color w:val="auto"/>
          <w:sz w:val="13"/>
          <w:szCs w:val="13"/>
        </w:rPr>
        <w:t xml:space="preserve">2 </w:t>
      </w:r>
      <w:r>
        <w:rPr>
          <w:color w:val="auto"/>
          <w:sz w:val="20"/>
          <w:szCs w:val="20"/>
        </w:rPr>
        <w:t>es el flujo modelado y V</w:t>
      </w:r>
      <w:r>
        <w:rPr>
          <w:color w:val="auto"/>
          <w:sz w:val="13"/>
          <w:szCs w:val="13"/>
        </w:rPr>
        <w:t xml:space="preserve">1 </w:t>
      </w:r>
      <w:r>
        <w:rPr>
          <w:color w:val="auto"/>
          <w:sz w:val="20"/>
          <w:szCs w:val="20"/>
        </w:rPr>
        <w:t xml:space="preserve">es el flujo medido en terreno. </w:t>
      </w:r>
    </w:p>
    <w:p w:rsidR="00404AC9" w:rsidRDefault="00404AC9" w:rsidP="00BF1757">
      <w:pPr>
        <w:pStyle w:val="Default"/>
        <w:jc w:val="both"/>
        <w:rPr>
          <w:color w:val="auto"/>
          <w:sz w:val="20"/>
          <w:szCs w:val="20"/>
        </w:rPr>
      </w:pPr>
    </w:p>
    <w:p w:rsidR="00D770C2" w:rsidRPr="003A7635" w:rsidRDefault="00D770C2" w:rsidP="00D770C2">
      <w:pPr>
        <w:pStyle w:val="Default"/>
        <w:jc w:val="both"/>
        <w:rPr>
          <w:b/>
          <w:sz w:val="20"/>
          <w:szCs w:val="20"/>
        </w:rPr>
      </w:pPr>
      <w:r w:rsidRPr="00F0568A">
        <w:rPr>
          <w:b/>
          <w:sz w:val="20"/>
          <w:szCs w:val="20"/>
          <w:highlight w:val="lightGray"/>
        </w:rPr>
        <w:t xml:space="preserve">Respuesta HB: No se acoge. Se aclara que la circular DDU 518 no plantea la necesidad de calibrar. De </w:t>
      </w:r>
      <w:r w:rsidR="006F5F19" w:rsidRPr="00F0568A">
        <w:rPr>
          <w:b/>
          <w:sz w:val="20"/>
          <w:szCs w:val="20"/>
          <w:highlight w:val="lightGray"/>
        </w:rPr>
        <w:t>hecho,</w:t>
      </w:r>
      <w:r w:rsidRPr="00F0568A">
        <w:rPr>
          <w:b/>
          <w:sz w:val="20"/>
          <w:szCs w:val="20"/>
          <w:highlight w:val="lightGray"/>
        </w:rPr>
        <w:t xml:space="preserve"> lo que se presenta es una comparación, no calibración.</w:t>
      </w:r>
      <w:r w:rsidR="006F5F19" w:rsidRPr="00F0568A">
        <w:rPr>
          <w:b/>
          <w:sz w:val="20"/>
          <w:szCs w:val="20"/>
          <w:highlight w:val="lightGray"/>
        </w:rPr>
        <w:t xml:space="preserve"> También aclarar que no se modelan movimientos. No son modelos tácticos los que requiere el estudio de movilidad del PRC.</w:t>
      </w:r>
      <w:r w:rsidR="004A5502">
        <w:rPr>
          <w:b/>
          <w:sz w:val="20"/>
          <w:szCs w:val="20"/>
        </w:rPr>
        <w:t xml:space="preserve"> </w:t>
      </w:r>
    </w:p>
    <w:p w:rsidR="00D770C2" w:rsidRDefault="00D770C2" w:rsidP="00BF1757">
      <w:pPr>
        <w:pStyle w:val="Default"/>
        <w:jc w:val="both"/>
        <w:rPr>
          <w:color w:val="auto"/>
          <w:sz w:val="20"/>
          <w:szCs w:val="20"/>
        </w:rPr>
      </w:pPr>
    </w:p>
    <w:p w:rsidR="00D770C2" w:rsidRDefault="00D770C2" w:rsidP="00BF1757">
      <w:pPr>
        <w:pStyle w:val="Default"/>
        <w:jc w:val="both"/>
        <w:rPr>
          <w:color w:val="auto"/>
          <w:sz w:val="20"/>
          <w:szCs w:val="20"/>
        </w:rPr>
      </w:pPr>
    </w:p>
    <w:p w:rsidR="00D770C2" w:rsidRDefault="00D770C2" w:rsidP="00BF1757">
      <w:pPr>
        <w:pStyle w:val="Default"/>
        <w:jc w:val="both"/>
        <w:rPr>
          <w:color w:val="auto"/>
          <w:sz w:val="20"/>
          <w:szCs w:val="20"/>
        </w:rPr>
      </w:pPr>
    </w:p>
    <w:p w:rsidR="00404AC9" w:rsidRDefault="00404AC9" w:rsidP="00BF1757">
      <w:pPr>
        <w:pStyle w:val="Default"/>
        <w:jc w:val="both"/>
        <w:rPr>
          <w:color w:val="auto"/>
          <w:sz w:val="20"/>
          <w:szCs w:val="20"/>
        </w:rPr>
      </w:pPr>
      <w:r>
        <w:rPr>
          <w:b/>
          <w:bCs/>
          <w:color w:val="auto"/>
          <w:sz w:val="20"/>
          <w:szCs w:val="20"/>
        </w:rPr>
        <w:t xml:space="preserve">3.2.6. Modelación de red fluvial y viajes no motorizados </w:t>
      </w:r>
    </w:p>
    <w:p w:rsidR="00D770C2" w:rsidRDefault="00404AC9" w:rsidP="00BF1757">
      <w:pPr>
        <w:pStyle w:val="Default"/>
        <w:spacing w:after="21"/>
        <w:jc w:val="both"/>
        <w:rPr>
          <w:color w:val="auto"/>
          <w:sz w:val="20"/>
          <w:szCs w:val="20"/>
        </w:rPr>
      </w:pPr>
      <w:r>
        <w:rPr>
          <w:b/>
          <w:bCs/>
          <w:color w:val="auto"/>
          <w:sz w:val="20"/>
          <w:szCs w:val="20"/>
        </w:rPr>
        <w:t xml:space="preserve">29. </w:t>
      </w:r>
      <w:r>
        <w:rPr>
          <w:color w:val="auto"/>
          <w:sz w:val="20"/>
          <w:szCs w:val="20"/>
        </w:rPr>
        <w:t>Se solicita analizar capacidad de viajes de ciclos en red fluvial. Esto en base a que se hace mención a 344 viajes diarios y surge la duda sobre si la red fluvial es capaz de realizar esa cantidad de viajes tomando en cuenta m2 de capacidad de taxi fluvial y número de viajes que este genera en día laboral analizado.</w:t>
      </w:r>
    </w:p>
    <w:p w:rsidR="00D770C2" w:rsidRDefault="00D770C2" w:rsidP="00BF1757">
      <w:pPr>
        <w:pStyle w:val="Default"/>
        <w:spacing w:after="21"/>
        <w:jc w:val="both"/>
        <w:rPr>
          <w:color w:val="auto"/>
          <w:sz w:val="20"/>
          <w:szCs w:val="20"/>
        </w:rPr>
      </w:pPr>
    </w:p>
    <w:p w:rsidR="00D770C2" w:rsidRDefault="00D770C2" w:rsidP="006F5F19">
      <w:pPr>
        <w:pStyle w:val="Default"/>
        <w:jc w:val="both"/>
        <w:rPr>
          <w:color w:val="auto"/>
          <w:sz w:val="20"/>
          <w:szCs w:val="20"/>
        </w:rPr>
      </w:pPr>
      <w:r w:rsidRPr="00F0568A">
        <w:rPr>
          <w:b/>
          <w:sz w:val="20"/>
          <w:szCs w:val="20"/>
          <w:highlight w:val="lightGray"/>
        </w:rPr>
        <w:t xml:space="preserve">Respuesta: Se </w:t>
      </w:r>
      <w:r w:rsidR="006F5F19" w:rsidRPr="00F0568A">
        <w:rPr>
          <w:b/>
          <w:sz w:val="20"/>
          <w:szCs w:val="20"/>
          <w:highlight w:val="lightGray"/>
        </w:rPr>
        <w:t>aclara que, según metodología del modelo hibrido, la modelación fluvial en modos activos es referencial</w:t>
      </w:r>
      <w:r w:rsidR="004F5EA3" w:rsidRPr="00F0568A">
        <w:rPr>
          <w:b/>
          <w:sz w:val="20"/>
          <w:szCs w:val="20"/>
          <w:highlight w:val="lightGray"/>
        </w:rPr>
        <w:t xml:space="preserve">, con el objeto de justificar embarcaderos topológicamente más atractivos para ser incluidos a nivel de zonas del PRC. </w:t>
      </w:r>
      <w:r w:rsidR="006F5F19" w:rsidRPr="00F0568A">
        <w:rPr>
          <w:b/>
          <w:sz w:val="20"/>
          <w:szCs w:val="20"/>
          <w:highlight w:val="lightGray"/>
        </w:rPr>
        <w:t xml:space="preserve">El modelo hibrido </w:t>
      </w:r>
      <w:r w:rsidR="004F5EA3" w:rsidRPr="00F0568A">
        <w:rPr>
          <w:b/>
          <w:sz w:val="20"/>
          <w:szCs w:val="20"/>
          <w:highlight w:val="lightGray"/>
        </w:rPr>
        <w:t xml:space="preserve">es el que </w:t>
      </w:r>
      <w:r w:rsidR="006F5F19" w:rsidRPr="00F0568A">
        <w:rPr>
          <w:b/>
          <w:sz w:val="20"/>
          <w:szCs w:val="20"/>
          <w:highlight w:val="lightGray"/>
        </w:rPr>
        <w:t>modela la red fluvial como transporte público.</w:t>
      </w:r>
      <w:r w:rsidR="004A5502">
        <w:rPr>
          <w:b/>
          <w:sz w:val="20"/>
          <w:szCs w:val="20"/>
        </w:rPr>
        <w:t xml:space="preserve">  </w:t>
      </w:r>
    </w:p>
    <w:p w:rsidR="00404AC9" w:rsidRDefault="00404AC9" w:rsidP="00BF1757">
      <w:pPr>
        <w:pStyle w:val="Default"/>
        <w:spacing w:after="21"/>
        <w:jc w:val="both"/>
        <w:rPr>
          <w:color w:val="auto"/>
          <w:sz w:val="20"/>
          <w:szCs w:val="20"/>
        </w:rPr>
      </w:pPr>
      <w:r>
        <w:rPr>
          <w:color w:val="auto"/>
          <w:sz w:val="20"/>
          <w:szCs w:val="20"/>
        </w:rPr>
        <w:t xml:space="preserve"> </w:t>
      </w:r>
    </w:p>
    <w:p w:rsidR="00404AC9" w:rsidRDefault="00404AC9" w:rsidP="00BF1757">
      <w:pPr>
        <w:pStyle w:val="Default"/>
        <w:jc w:val="both"/>
        <w:rPr>
          <w:color w:val="auto"/>
          <w:sz w:val="20"/>
          <w:szCs w:val="20"/>
        </w:rPr>
      </w:pPr>
      <w:r>
        <w:rPr>
          <w:b/>
          <w:bCs/>
          <w:color w:val="auto"/>
          <w:sz w:val="20"/>
          <w:szCs w:val="20"/>
        </w:rPr>
        <w:t xml:space="preserve">30. </w:t>
      </w:r>
      <w:r>
        <w:rPr>
          <w:color w:val="auto"/>
          <w:sz w:val="20"/>
          <w:szCs w:val="20"/>
        </w:rPr>
        <w:t xml:space="preserve">Se solicita incluir ilustración del modelo de asignación de viajes en caminata con y sin red fluvial, para la alternativa sugerida. </w:t>
      </w:r>
    </w:p>
    <w:p w:rsidR="00CA614C" w:rsidRDefault="00CA614C"/>
    <w:p w:rsidR="007B602F" w:rsidRDefault="007B602F" w:rsidP="007B602F">
      <w:pPr>
        <w:pStyle w:val="Default"/>
        <w:jc w:val="both"/>
        <w:rPr>
          <w:b/>
          <w:sz w:val="20"/>
          <w:szCs w:val="20"/>
        </w:rPr>
      </w:pPr>
      <w:r w:rsidRPr="00F0568A">
        <w:rPr>
          <w:b/>
          <w:sz w:val="20"/>
          <w:szCs w:val="20"/>
          <w:highlight w:val="lightGray"/>
        </w:rPr>
        <w:t>Respuesta: Se presenta un nuevo reporte</w:t>
      </w:r>
    </w:p>
    <w:p w:rsidR="00D770C2" w:rsidRDefault="00D770C2"/>
    <w:p w:rsidR="00D770C2" w:rsidRDefault="00D770C2"/>
    <w:sectPr w:rsidR="00D770C2" w:rsidSect="00113CB7">
      <w:pgSz w:w="12240" w:h="16340"/>
      <w:pgMar w:top="1159" w:right="435" w:bottom="330" w:left="1395"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07B5F"/>
    <w:multiLevelType w:val="hybridMultilevel"/>
    <w:tmpl w:val="B58C591C"/>
    <w:lvl w:ilvl="0" w:tplc="939E8138">
      <w:numFmt w:val="bullet"/>
      <w:lvlText w:val=""/>
      <w:lvlJc w:val="left"/>
      <w:pPr>
        <w:ind w:left="720" w:hanging="360"/>
      </w:pPr>
      <w:rPr>
        <w:rFonts w:ascii="Verdana" w:eastAsiaTheme="minorHAnsi" w:hAnsi="Verdana" w:cs="Verdana"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4E8B7FFE"/>
    <w:multiLevelType w:val="hybridMultilevel"/>
    <w:tmpl w:val="0164C952"/>
    <w:lvl w:ilvl="0" w:tplc="939E8138">
      <w:numFmt w:val="bullet"/>
      <w:lvlText w:val=""/>
      <w:lvlJc w:val="left"/>
      <w:pPr>
        <w:ind w:left="720" w:hanging="360"/>
      </w:pPr>
      <w:rPr>
        <w:rFonts w:ascii="Verdana" w:eastAsiaTheme="minorHAnsi" w:hAnsi="Verdana" w:cs="Verdana"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562C25AA"/>
    <w:multiLevelType w:val="hybridMultilevel"/>
    <w:tmpl w:val="4A12F0D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AC9"/>
    <w:rsid w:val="000C1188"/>
    <w:rsid w:val="000F0B47"/>
    <w:rsid w:val="0011692A"/>
    <w:rsid w:val="0016790F"/>
    <w:rsid w:val="001948C9"/>
    <w:rsid w:val="001C59AB"/>
    <w:rsid w:val="001E2894"/>
    <w:rsid w:val="0022514A"/>
    <w:rsid w:val="00255654"/>
    <w:rsid w:val="002C0115"/>
    <w:rsid w:val="002D28FB"/>
    <w:rsid w:val="003A7635"/>
    <w:rsid w:val="00404AC9"/>
    <w:rsid w:val="00422386"/>
    <w:rsid w:val="00464B0E"/>
    <w:rsid w:val="004A5502"/>
    <w:rsid w:val="004F5EA3"/>
    <w:rsid w:val="00591FB6"/>
    <w:rsid w:val="005F4C7C"/>
    <w:rsid w:val="00636E59"/>
    <w:rsid w:val="00650BC7"/>
    <w:rsid w:val="0068242D"/>
    <w:rsid w:val="006C347F"/>
    <w:rsid w:val="006D673A"/>
    <w:rsid w:val="006F582C"/>
    <w:rsid w:val="006F5F19"/>
    <w:rsid w:val="007201B2"/>
    <w:rsid w:val="00734D40"/>
    <w:rsid w:val="007508E1"/>
    <w:rsid w:val="007807BE"/>
    <w:rsid w:val="007B602F"/>
    <w:rsid w:val="008440E2"/>
    <w:rsid w:val="0088356D"/>
    <w:rsid w:val="00896204"/>
    <w:rsid w:val="008E773C"/>
    <w:rsid w:val="00955176"/>
    <w:rsid w:val="00992BE4"/>
    <w:rsid w:val="009A4861"/>
    <w:rsid w:val="009D39E0"/>
    <w:rsid w:val="00A30A59"/>
    <w:rsid w:val="00B36E75"/>
    <w:rsid w:val="00B72D28"/>
    <w:rsid w:val="00B76C38"/>
    <w:rsid w:val="00BD10A7"/>
    <w:rsid w:val="00BD44EC"/>
    <w:rsid w:val="00BF1757"/>
    <w:rsid w:val="00CA614C"/>
    <w:rsid w:val="00D56736"/>
    <w:rsid w:val="00D770C2"/>
    <w:rsid w:val="00DB6669"/>
    <w:rsid w:val="00DF1544"/>
    <w:rsid w:val="00E643FF"/>
    <w:rsid w:val="00EC48B6"/>
    <w:rsid w:val="00F0568A"/>
    <w:rsid w:val="00FA56C1"/>
    <w:rsid w:val="00FB159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A98E9"/>
  <w15:chartTrackingRefBased/>
  <w15:docId w15:val="{E141A932-624A-4DE6-9572-C97DACDB0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404AC9"/>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9</Pages>
  <Words>2879</Words>
  <Characters>15835</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USACH</Company>
  <LinksUpToDate>false</LinksUpToDate>
  <CharactersWithSpaces>18677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jcerdat jcerdat</dc:creator>
  <cp:keywords/>
  <dc:description/>
  <cp:lastModifiedBy>jcerdat jcerdat</cp:lastModifiedBy>
  <cp:revision>25</cp:revision>
  <dcterms:created xsi:type="dcterms:W3CDTF">2026-01-08T18:05:00Z</dcterms:created>
  <dcterms:modified xsi:type="dcterms:W3CDTF">2026-01-09T19:38:00Z</dcterms:modified>
</cp:coreProperties>
</file>